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835B6">
      <w:pPr>
        <w:overflowPunct w:val="0"/>
        <w:snapToGrid w:val="0"/>
        <w:spacing w:line="540" w:lineRule="atLeast"/>
        <w:rPr>
          <w:rFonts w:ascii="Times New Roman" w:hAnsi="黑体" w:eastAsia="黑体" w:cs="黑体"/>
          <w:kern w:val="0"/>
          <w:sz w:val="32"/>
          <w:szCs w:val="32"/>
          <w:lang w:bidi="bo-CN"/>
        </w:rPr>
      </w:pPr>
      <w:bookmarkStart w:id="0" w:name="_GoBack"/>
      <w:bookmarkEnd w:id="0"/>
      <w:r>
        <w:rPr>
          <w:rFonts w:hint="eastAsia" w:ascii="Times New Roman" w:hAnsi="黑体" w:eastAsia="黑体" w:cs="黑体"/>
          <w:kern w:val="0"/>
          <w:sz w:val="32"/>
          <w:szCs w:val="32"/>
          <w:lang w:bidi="bo-CN"/>
        </w:rPr>
        <w:t>附件4</w:t>
      </w:r>
    </w:p>
    <w:p w14:paraId="6C4E9B6C">
      <w:pPr>
        <w:overflowPunct w:val="0"/>
        <w:snapToGrid w:val="0"/>
        <w:spacing w:line="540" w:lineRule="atLeast"/>
        <w:rPr>
          <w:rFonts w:ascii="Times New Roman" w:hAnsi="黑体" w:eastAsia="黑体" w:cs="黑体"/>
          <w:kern w:val="0"/>
          <w:sz w:val="32"/>
          <w:szCs w:val="32"/>
          <w:lang w:bidi="bo-CN"/>
        </w:rPr>
      </w:pPr>
    </w:p>
    <w:p w14:paraId="1357BC76">
      <w:pPr>
        <w:overflowPunct w:val="0"/>
        <w:snapToGrid w:val="0"/>
        <w:spacing w:line="540" w:lineRule="atLeast"/>
        <w:jc w:val="center"/>
        <w:rPr>
          <w:rFonts w:ascii="Times New Roman" w:hAnsi="方正小标宋简体" w:eastAsia="方正小标宋简体" w:cs="方正小标宋简体"/>
          <w:spacing w:val="-11"/>
          <w:sz w:val="44"/>
          <w:szCs w:val="44"/>
          <w:lang w:bidi="bo-CN"/>
        </w:rPr>
      </w:pPr>
      <w:r>
        <w:rPr>
          <w:rFonts w:hint="eastAsia" w:ascii="Times New Roman" w:hAnsi="方正小标宋简体" w:eastAsia="方正小标宋简体" w:cs="方正小标宋简体"/>
          <w:spacing w:val="-11"/>
          <w:sz w:val="44"/>
          <w:szCs w:val="44"/>
          <w:lang w:bidi="bo-CN"/>
        </w:rPr>
        <w:t>依法治校类学校</w:t>
      </w:r>
      <w:r>
        <w:rPr>
          <w:rFonts w:ascii="Times New Roman" w:hAnsi="方正小标宋简体" w:eastAsia="方正小标宋简体" w:cs="方正小标宋简体"/>
          <w:spacing w:val="-11"/>
          <w:sz w:val="44"/>
          <w:szCs w:val="44"/>
          <w:lang w:bidi="bo-CN"/>
        </w:rPr>
        <w:t>（</w:t>
      </w:r>
      <w:r>
        <w:rPr>
          <w:rFonts w:hint="eastAsia" w:ascii="Times New Roman" w:hAnsi="方正小标宋简体" w:eastAsia="方正小标宋简体" w:cs="方正小标宋简体"/>
          <w:spacing w:val="-11"/>
          <w:sz w:val="44"/>
          <w:szCs w:val="44"/>
          <w:lang w:bidi="bo-CN"/>
        </w:rPr>
        <w:t>全国依法治校</w:t>
      </w:r>
      <w:r>
        <w:rPr>
          <w:rFonts w:ascii="Times New Roman" w:hAnsi="方正小标宋简体" w:eastAsia="方正小标宋简体" w:cs="方正小标宋简体"/>
          <w:spacing w:val="-11"/>
          <w:sz w:val="44"/>
          <w:szCs w:val="44"/>
          <w:lang w:bidi="bo-CN"/>
        </w:rPr>
        <w:t>示范校）</w:t>
      </w:r>
      <w:r>
        <w:rPr>
          <w:rFonts w:ascii="Times New Roman" w:hAnsi="方正小标宋简体" w:eastAsia="方正小标宋简体" w:cs="方正小标宋简体"/>
          <w:spacing w:val="-11"/>
          <w:sz w:val="44"/>
          <w:szCs w:val="44"/>
          <w:lang w:bidi="bo-CN"/>
        </w:rPr>
        <w:br w:type="textWrapping"/>
      </w:r>
      <w:r>
        <w:rPr>
          <w:rFonts w:hint="eastAsia" w:ascii="Times New Roman" w:hAnsi="方正小标宋简体" w:eastAsia="方正小标宋简体" w:cs="方正小标宋简体"/>
          <w:spacing w:val="-11"/>
          <w:sz w:val="44"/>
          <w:szCs w:val="44"/>
          <w:lang w:bidi="bo-CN"/>
        </w:rPr>
        <w:t>认定办法</w:t>
      </w:r>
    </w:p>
    <w:p w14:paraId="0C926CAB">
      <w:pPr>
        <w:overflowPunct w:val="0"/>
        <w:snapToGrid w:val="0"/>
        <w:spacing w:line="540" w:lineRule="atLeast"/>
        <w:jc w:val="center"/>
        <w:rPr>
          <w:rFonts w:ascii="Times New Roman" w:hAnsi="方正小标宋简体" w:eastAsia="方正小标宋简体" w:cs="方正小标宋简体"/>
          <w:spacing w:val="-11"/>
          <w:sz w:val="44"/>
          <w:szCs w:val="44"/>
          <w:lang w:bidi="bo-CN"/>
        </w:rPr>
      </w:pPr>
    </w:p>
    <w:p w14:paraId="69D21CD8">
      <w:pPr>
        <w:overflowPunct w:val="0"/>
        <w:snapToGrid w:val="0"/>
        <w:spacing w:line="540" w:lineRule="atLeast"/>
        <w:ind w:firstLine="640" w:firstLineChars="200"/>
        <w:rPr>
          <w:rFonts w:ascii="Times New Roman" w:hAnsi="Times New Roman" w:eastAsia="仿宋_GB2312" w:cs="Times New Roman"/>
          <w:kern w:val="0"/>
          <w:sz w:val="32"/>
          <w:szCs w:val="32"/>
          <w:lang w:bidi="bo-CN"/>
        </w:rPr>
      </w:pPr>
      <w:r>
        <w:rPr>
          <w:rFonts w:hint="eastAsia" w:ascii="Times New Roman" w:hAnsi="Times New Roman" w:eastAsia="仿宋_GB2312" w:cs="Times New Roman"/>
          <w:kern w:val="0"/>
          <w:sz w:val="32"/>
          <w:szCs w:val="32"/>
          <w:lang w:bidi="bo-CN"/>
        </w:rPr>
        <w:t>依法治校是教育强国建设与法治中国建设的重要结合点、落脚点，关系到全面依法治国基本方略在教育领域的贯彻实施，关系到教育强国战略目标的实现。为深入学习贯彻党的二十大精神，贯彻落实习近平法治思想，全面推进依法治教、依法治校、依法办学，进一步做好示范校创建工作，现提出全国依法治校示范校创建工作要求如下。</w:t>
      </w:r>
    </w:p>
    <w:p w14:paraId="6871724E">
      <w:pPr>
        <w:overflowPunct w:val="0"/>
        <w:adjustRightInd w:val="0"/>
        <w:snapToGrid w:val="0"/>
        <w:spacing w:line="540" w:lineRule="atLeas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一、创建对象</w:t>
      </w:r>
    </w:p>
    <w:p w14:paraId="338FD4CA">
      <w:pPr>
        <w:overflowPunct w:val="0"/>
        <w:adjustRightInd w:val="0"/>
        <w:snapToGrid w:val="0"/>
        <w:spacing w:line="540"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创建工作面向</w:t>
      </w:r>
      <w:r>
        <w:rPr>
          <w:rFonts w:hint="eastAsia" w:ascii="Times New Roman" w:hAnsi="Times New Roman" w:eastAsia="仿宋_GB2312" w:cs="Times New Roman"/>
          <w:kern w:val="0"/>
          <w:sz w:val="32"/>
          <w:szCs w:val="32"/>
          <w:lang w:bidi="bo-CN"/>
        </w:rPr>
        <w:t>高等学校和中小学校</w:t>
      </w:r>
      <w:r>
        <w:rPr>
          <w:rFonts w:hint="eastAsia" w:ascii="Times New Roman" w:hAnsi="Times New Roman" w:eastAsia="仿宋_GB2312" w:cs="Times New Roman"/>
          <w:color w:val="000000"/>
          <w:sz w:val="32"/>
          <w:szCs w:val="32"/>
        </w:rPr>
        <w:t>。</w:t>
      </w:r>
    </w:p>
    <w:p w14:paraId="1F2DFEFA">
      <w:pPr>
        <w:overflowPunct w:val="0"/>
        <w:snapToGrid w:val="0"/>
        <w:spacing w:line="540" w:lineRule="atLeast"/>
        <w:ind w:firstLine="640" w:firstLineChars="200"/>
        <w:rPr>
          <w:rFonts w:ascii="Times New Roman" w:hAnsi="黑体" w:eastAsia="黑体" w:cs="黑体"/>
          <w:kern w:val="0"/>
          <w:sz w:val="32"/>
          <w:szCs w:val="32"/>
          <w:lang w:bidi="bo-CN"/>
        </w:rPr>
      </w:pPr>
      <w:r>
        <w:rPr>
          <w:rFonts w:hint="eastAsia" w:ascii="Times New Roman" w:hAnsi="黑体" w:eastAsia="黑体" w:cs="黑体"/>
          <w:kern w:val="0"/>
          <w:sz w:val="32"/>
          <w:szCs w:val="32"/>
          <w:lang w:bidi="bo-CN"/>
        </w:rPr>
        <w:t>二、创建要求</w:t>
      </w:r>
    </w:p>
    <w:p w14:paraId="7F39785B">
      <w:pPr>
        <w:overflowPunct w:val="0"/>
        <w:snapToGrid w:val="0"/>
        <w:spacing w:line="540" w:lineRule="atLeast"/>
        <w:ind w:firstLine="640" w:firstLineChars="200"/>
        <w:rPr>
          <w:rFonts w:ascii="Times New Roman" w:hAnsi="Times New Roman" w:eastAsia="仿宋_GB2312" w:cs="Times New Roman"/>
          <w:kern w:val="0"/>
          <w:sz w:val="32"/>
          <w:szCs w:val="32"/>
          <w:lang w:bidi="bo-CN"/>
        </w:rPr>
      </w:pPr>
      <w:r>
        <w:rPr>
          <w:rFonts w:hint="eastAsia" w:ascii="Times New Roman" w:hAnsi="Times New Roman" w:eastAsia="仿宋_GB2312" w:cs="Times New Roman"/>
          <w:kern w:val="0"/>
          <w:sz w:val="32"/>
          <w:szCs w:val="32"/>
          <w:lang w:bidi="bo-CN"/>
        </w:rPr>
        <w:t>开展全国依法治校示范校创建工作，要突出引领性、创新性、实效性，坚持改革创新，聚焦实际问题，引导学校运用法治思维和法治方式破解难题、推进改革，发挥示范带头效应，整体提升区域学校依法治理水平。</w:t>
      </w:r>
    </w:p>
    <w:p w14:paraId="7F7398B0">
      <w:pPr>
        <w:overflowPunct w:val="0"/>
        <w:snapToGrid w:val="0"/>
        <w:spacing w:line="540" w:lineRule="atLeast"/>
        <w:ind w:firstLine="643" w:firstLineChars="200"/>
        <w:rPr>
          <w:rFonts w:ascii="Times New Roman" w:hAnsi="Times New Roman" w:eastAsia="仿宋_GB2312" w:cs="Times New Roman"/>
          <w:kern w:val="0"/>
          <w:sz w:val="32"/>
          <w:szCs w:val="32"/>
          <w:lang w:bidi="bo-CN"/>
        </w:rPr>
      </w:pPr>
      <w:r>
        <w:rPr>
          <w:rFonts w:hint="eastAsia" w:ascii="Times New Roman" w:hAnsi="Times New Roman" w:eastAsia="仿宋_GB2312" w:cs="Times New Roman"/>
          <w:b/>
          <w:bCs/>
          <w:kern w:val="0"/>
          <w:sz w:val="32"/>
          <w:szCs w:val="32"/>
          <w:lang w:bidi="bo-CN"/>
        </w:rPr>
        <w:t>（一）全面达标。</w:t>
      </w:r>
      <w:r>
        <w:rPr>
          <w:rFonts w:hint="eastAsia" w:ascii="Times New Roman" w:hAnsi="Times New Roman" w:eastAsia="仿宋_GB2312" w:cs="Times New Roman"/>
          <w:kern w:val="0"/>
          <w:sz w:val="32"/>
          <w:szCs w:val="32"/>
          <w:lang w:bidi="bo-CN"/>
        </w:rPr>
        <w:t>学校在深入推进依法治校基础上，应分别达到《全国依法治校示范校创建指南（高等学校）》（附表1）、《全国依法治校示范校创建指南（中小学）》（附表2）规定的基本要求。</w:t>
      </w:r>
    </w:p>
    <w:p w14:paraId="38946FF7">
      <w:pPr>
        <w:overflowPunct w:val="0"/>
        <w:snapToGrid w:val="0"/>
        <w:spacing w:line="540" w:lineRule="atLeast"/>
        <w:ind w:firstLine="643" w:firstLineChars="200"/>
        <w:rPr>
          <w:rFonts w:ascii="Times New Roman" w:hAnsi="Times New Roman" w:eastAsia="仿宋_GB2312" w:cs="Times New Roman"/>
          <w:kern w:val="0"/>
          <w:sz w:val="32"/>
          <w:szCs w:val="32"/>
          <w:lang w:bidi="bo-CN"/>
        </w:rPr>
      </w:pPr>
      <w:r>
        <w:rPr>
          <w:rFonts w:hint="eastAsia" w:ascii="Times New Roman" w:hAnsi="Times New Roman" w:eastAsia="仿宋_GB2312" w:cs="Times New Roman"/>
          <w:b/>
          <w:bCs/>
          <w:kern w:val="0"/>
          <w:sz w:val="32"/>
          <w:szCs w:val="32"/>
          <w:lang w:bidi="bo-CN"/>
        </w:rPr>
        <w:t>（二）成效显著。</w:t>
      </w:r>
      <w:r>
        <w:rPr>
          <w:rFonts w:hint="eastAsia" w:ascii="Times New Roman" w:hAnsi="Times New Roman" w:eastAsia="仿宋_GB2312" w:cs="Times New Roman"/>
          <w:kern w:val="0"/>
          <w:sz w:val="32"/>
          <w:szCs w:val="32"/>
          <w:lang w:bidi="bo-CN"/>
        </w:rPr>
        <w:t>学校应在依法治校工作中取得显著成效，切实把法治理念贯穿办学治校全过程。学校尊重师生权益，营造形成自由、平等、公正、法治的浓厚校园文化。学校负责人具有较强的法治意识，理念先进，作风民主。</w:t>
      </w:r>
    </w:p>
    <w:p w14:paraId="2A4F4B6A">
      <w:pPr>
        <w:overflowPunct w:val="0"/>
        <w:snapToGrid w:val="0"/>
        <w:spacing w:line="540" w:lineRule="atLeast"/>
        <w:ind w:firstLine="643" w:firstLineChars="200"/>
        <w:rPr>
          <w:rFonts w:ascii="Times New Roman" w:hAnsi="Times New Roman" w:eastAsia="仿宋_GB2312" w:cs="Times New Roman"/>
          <w:kern w:val="0"/>
          <w:sz w:val="32"/>
          <w:szCs w:val="32"/>
          <w:lang w:bidi="bo-CN"/>
        </w:rPr>
      </w:pPr>
      <w:r>
        <w:rPr>
          <w:rFonts w:hint="eastAsia" w:ascii="Times New Roman" w:hAnsi="Times New Roman" w:eastAsia="仿宋_GB2312" w:cs="Times New Roman"/>
          <w:b/>
          <w:bCs/>
          <w:kern w:val="0"/>
          <w:sz w:val="32"/>
          <w:szCs w:val="32"/>
          <w:lang w:bidi="bo-CN"/>
        </w:rPr>
        <w:t>（三）突出特色。</w:t>
      </w:r>
      <w:r>
        <w:rPr>
          <w:rFonts w:hint="eastAsia" w:ascii="Times New Roman" w:hAnsi="Times New Roman" w:eastAsia="仿宋_GB2312" w:cs="Times New Roman"/>
          <w:kern w:val="0"/>
          <w:sz w:val="32"/>
          <w:szCs w:val="32"/>
          <w:lang w:bidi="bo-CN"/>
        </w:rPr>
        <w:t>学校应具有显著影响的实践经验和制度成果，形成引领性、创新性、示范性、可推广的典型工作案例。</w:t>
      </w:r>
    </w:p>
    <w:p w14:paraId="5CF399B5">
      <w:pPr>
        <w:overflowPunct w:val="0"/>
        <w:snapToGrid w:val="0"/>
        <w:spacing w:line="540" w:lineRule="atLeast"/>
        <w:ind w:firstLine="640" w:firstLineChars="200"/>
        <w:rPr>
          <w:rFonts w:ascii="Times New Roman" w:hAnsi="黑体" w:eastAsia="黑体" w:cs="黑体"/>
          <w:kern w:val="0"/>
          <w:sz w:val="32"/>
          <w:szCs w:val="32"/>
          <w:lang w:bidi="bo-CN"/>
        </w:rPr>
      </w:pPr>
      <w:r>
        <w:rPr>
          <w:rFonts w:hint="eastAsia" w:ascii="Times New Roman" w:hAnsi="黑体" w:eastAsia="黑体" w:cs="黑体"/>
          <w:kern w:val="0"/>
          <w:sz w:val="32"/>
          <w:szCs w:val="32"/>
          <w:lang w:bidi="bo-CN"/>
        </w:rPr>
        <w:t>三、本轮工作安排</w:t>
      </w:r>
    </w:p>
    <w:p w14:paraId="22989F3C">
      <w:pPr>
        <w:overflowPunct w:val="0"/>
        <w:snapToGrid w:val="0"/>
        <w:spacing w:line="54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教育部已于2022年印发《教育部办公厅关于印发</w:t>
      </w:r>
      <w:r>
        <w:rPr>
          <w:rFonts w:hint="eastAsia" w:ascii="Times New Roman" w:hAnsi="仿宋_GB2312" w:eastAsia="仿宋_GB2312" w:cs="仿宋_GB2312"/>
          <w:sz w:val="32"/>
          <w:szCs w:val="32"/>
        </w:rPr>
        <w:t>〈全国依法治校示范校创建指南（中小学）〉的通知》</w:t>
      </w:r>
      <w:r>
        <w:rPr>
          <w:rFonts w:hint="eastAsia" w:ascii="Times New Roman" w:hAnsi="Times New Roman" w:eastAsia="仿宋_GB2312" w:cs="Times New Roman"/>
          <w:sz w:val="32"/>
          <w:szCs w:val="32"/>
        </w:rPr>
        <w:t>启动全国依法治校示范校创建工作。于</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rPr>
        <w:t>印发</w:t>
      </w:r>
      <w:r>
        <w:rPr>
          <w:rFonts w:ascii="Times New Roman" w:hAnsi="Times New Roman" w:eastAsia="仿宋_GB2312" w:cs="Times New Roman"/>
          <w:sz w:val="32"/>
          <w:szCs w:val="32"/>
        </w:rPr>
        <w:t>《教育部办公厅关于推荐第一批全国依法治校示范校的通知》，要求各省级教育行政部门</w:t>
      </w:r>
      <w:r>
        <w:rPr>
          <w:rFonts w:hint="eastAsia" w:ascii="Times New Roman" w:hAnsi="Times New Roman" w:eastAsia="仿宋_GB2312" w:cs="Times New Roman"/>
          <w:sz w:val="32"/>
          <w:szCs w:val="32"/>
        </w:rPr>
        <w:t>从本地区择优推荐全国依法治校示范校</w:t>
      </w:r>
      <w:r>
        <w:rPr>
          <w:rFonts w:ascii="Times New Roman" w:hAnsi="Times New Roman" w:eastAsia="仿宋_GB2312" w:cs="Times New Roman"/>
          <w:sz w:val="32"/>
          <w:szCs w:val="32"/>
        </w:rPr>
        <w:t>。</w:t>
      </w:r>
    </w:p>
    <w:p w14:paraId="3090209A">
      <w:pPr>
        <w:overflowPunct w:val="0"/>
        <w:snapToGrid w:val="0"/>
        <w:spacing w:line="54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为落实中央</w:t>
      </w:r>
      <w:r>
        <w:rPr>
          <w:rFonts w:hint="eastAsia" w:ascii="Times New Roman" w:hAnsi="Times New Roman" w:eastAsia="仿宋_GB2312" w:cs="Times New Roman"/>
          <w:sz w:val="32"/>
          <w:szCs w:val="32"/>
        </w:rPr>
        <w:t>整治形式主义</w:t>
      </w:r>
      <w:r>
        <w:rPr>
          <w:rFonts w:ascii="Times New Roman" w:hAnsi="Times New Roman" w:eastAsia="仿宋_GB2312" w:cs="Times New Roman"/>
          <w:sz w:val="32"/>
          <w:szCs w:val="32"/>
        </w:rPr>
        <w:t>为基层减负</w:t>
      </w:r>
      <w:r>
        <w:rPr>
          <w:rFonts w:hint="eastAsia" w:ascii="Times New Roman" w:hAnsi="Times New Roman" w:eastAsia="仿宋_GB2312" w:cs="Times New Roman"/>
          <w:sz w:val="32"/>
          <w:szCs w:val="32"/>
        </w:rPr>
        <w:t>精神</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本轮创建</w:t>
      </w:r>
      <w:r>
        <w:rPr>
          <w:rFonts w:ascii="Times New Roman" w:hAnsi="Times New Roman" w:eastAsia="仿宋_GB2312" w:cs="Times New Roman"/>
          <w:sz w:val="32"/>
          <w:szCs w:val="32"/>
        </w:rPr>
        <w:t>将在</w:t>
      </w:r>
      <w:r>
        <w:rPr>
          <w:rFonts w:hint="eastAsia" w:ascii="Times New Roman" w:hAnsi="Times New Roman" w:eastAsia="仿宋_GB2312" w:cs="Times New Roman"/>
          <w:sz w:val="32"/>
          <w:szCs w:val="32"/>
        </w:rPr>
        <w:t>前期</w:t>
      </w:r>
      <w:r>
        <w:rPr>
          <w:rFonts w:ascii="Times New Roman" w:hAnsi="Times New Roman" w:eastAsia="仿宋_GB2312" w:cs="Times New Roman"/>
          <w:sz w:val="32"/>
          <w:szCs w:val="32"/>
        </w:rPr>
        <w:t>已</w:t>
      </w:r>
      <w:r>
        <w:rPr>
          <w:rFonts w:hint="eastAsia" w:ascii="Times New Roman" w:hAnsi="Times New Roman" w:eastAsia="仿宋_GB2312" w:cs="Times New Roman"/>
          <w:sz w:val="32"/>
          <w:szCs w:val="32"/>
        </w:rPr>
        <w:t>开展工作的</w:t>
      </w:r>
      <w:r>
        <w:rPr>
          <w:rFonts w:ascii="Times New Roman" w:hAnsi="Times New Roman" w:eastAsia="仿宋_GB2312" w:cs="Times New Roman"/>
          <w:sz w:val="32"/>
          <w:szCs w:val="32"/>
        </w:rPr>
        <w:t>基础</w:t>
      </w:r>
      <w:r>
        <w:rPr>
          <w:rFonts w:hint="eastAsia" w:ascii="Times New Roman" w:hAnsi="Times New Roman" w:eastAsia="仿宋_GB2312" w:cs="Times New Roman"/>
          <w:sz w:val="32"/>
          <w:szCs w:val="32"/>
        </w:rPr>
        <w:t>上继续推进，不再要求各地各校重复申报</w:t>
      </w:r>
      <w:r>
        <w:rPr>
          <w:rFonts w:ascii="Times New Roman" w:hAnsi="Times New Roman" w:eastAsia="仿宋_GB2312" w:cs="Times New Roman"/>
          <w:sz w:val="32"/>
          <w:szCs w:val="32"/>
        </w:rPr>
        <w:t>。各省级教育行政部门</w:t>
      </w:r>
      <w:r>
        <w:rPr>
          <w:rFonts w:hint="eastAsia" w:ascii="Times New Roman" w:hAnsi="Times New Roman" w:eastAsia="仿宋_GB2312" w:cs="Times New Roman"/>
          <w:sz w:val="32"/>
          <w:szCs w:val="32"/>
        </w:rPr>
        <w:t>应对拟择优推荐的学校结合实际进行材料更新并审核（名单有变动的，应重新公示），在2025年12月8日前统一通过“全国示范性特色学校”平台进行网络填报并提交推荐材料。</w:t>
      </w:r>
    </w:p>
    <w:p w14:paraId="37ED0D40">
      <w:pPr>
        <w:overflowPunct w:val="0"/>
        <w:snapToGrid w:val="0"/>
        <w:spacing w:line="54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教育部将组织专家对各省级教育行政部门推荐学校的材料进行审查，对符合条件的学校进行公示后，确定并公布全国依法治校示范校名单。</w:t>
      </w:r>
    </w:p>
    <w:p w14:paraId="4EAC0FF0">
      <w:pPr>
        <w:rPr>
          <w:rFonts w:ascii="Times New Roman" w:hAnsi="Times New Roman" w:eastAsia="仿宋_GB2312" w:cs="Times New Roman"/>
          <w:sz w:val="32"/>
          <w:szCs w:val="32"/>
        </w:rPr>
        <w:sectPr>
          <w:footerReference r:id="rId3" w:type="default"/>
          <w:pgSz w:w="11906" w:h="16838"/>
          <w:pgMar w:top="1984" w:right="1800" w:bottom="1871" w:left="1800" w:header="851" w:footer="1531" w:gutter="0"/>
          <w:pgNumType w:start="5"/>
          <w:cols w:space="425" w:num="1"/>
          <w:docGrid w:type="lines" w:linePitch="312" w:charSpace="0"/>
        </w:sectPr>
      </w:pPr>
      <w:r>
        <w:rPr>
          <w:rFonts w:hint="eastAsia" w:ascii="Times New Roman" w:hAnsi="Times New Roman" w:eastAsia="仿宋_GB2312" w:cs="Times New Roman"/>
          <w:sz w:val="32"/>
          <w:szCs w:val="32"/>
        </w:rPr>
        <w:br w:type="page"/>
      </w:r>
    </w:p>
    <w:p w14:paraId="1F4F349E">
      <w:pPr>
        <w:tabs>
          <w:tab w:val="left" w:pos="3096"/>
        </w:tabs>
        <w:spacing w:line="560" w:lineRule="exact"/>
        <w:rPr>
          <w:rFonts w:ascii="Times New Roman" w:hAnsi="黑体" w:eastAsia="黑体" w:cs="黑体"/>
          <w:bCs/>
          <w:sz w:val="32"/>
          <w:szCs w:val="32"/>
        </w:rPr>
      </w:pPr>
      <w:r>
        <w:rPr>
          <w:rFonts w:hint="eastAsia" w:ascii="Times New Roman" w:hAnsi="黑体" w:eastAsia="黑体" w:cs="黑体"/>
          <w:bCs/>
          <w:sz w:val="32"/>
          <w:szCs w:val="32"/>
        </w:rPr>
        <w:t>附表1</w:t>
      </w:r>
    </w:p>
    <w:p w14:paraId="15118967">
      <w:pPr>
        <w:adjustRightInd w:val="0"/>
        <w:snapToGrid w:val="0"/>
        <w:spacing w:before="312" w:beforeLines="100" w:after="312" w:afterLines="100"/>
        <w:jc w:val="center"/>
        <w:rPr>
          <w:rFonts w:ascii="Times New Roman" w:hAnsi="楷体_GB2312" w:eastAsia="楷体_GB2312" w:cs="楷体_GB2312"/>
          <w:bCs/>
          <w:sz w:val="32"/>
          <w:szCs w:val="32"/>
        </w:rPr>
      </w:pPr>
      <w:r>
        <w:rPr>
          <w:rFonts w:hint="eastAsia" w:ascii="Times New Roman" w:hAnsi="方正小标宋简体" w:eastAsia="方正小标宋简体" w:cs="方正小标宋简体"/>
          <w:sz w:val="44"/>
          <w:szCs w:val="44"/>
        </w:rPr>
        <w:t>全国依法治校示范校创建指南（高等学校）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7127"/>
      </w:tblGrid>
      <w:tr w14:paraId="64E1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0" w:type="auto"/>
            <w:shd w:val="clear" w:color="auto" w:fill="auto"/>
          </w:tcPr>
          <w:p w14:paraId="138EF980">
            <w:pPr>
              <w:keepNext/>
              <w:keepLines/>
              <w:widowControl/>
              <w:spacing w:line="420" w:lineRule="exact"/>
              <w:jc w:val="center"/>
              <w:textAlignment w:val="center"/>
              <w:rPr>
                <w:rFonts w:ascii="Times New Roman" w:hAnsi="黑体" w:eastAsia="黑体" w:cs="Times New Roman"/>
                <w:bCs/>
                <w:sz w:val="24"/>
              </w:rPr>
            </w:pPr>
            <w:r>
              <w:rPr>
                <w:rFonts w:hint="eastAsia" w:ascii="Times New Roman" w:hAnsi="黑体" w:eastAsia="黑体" w:cs="Times New Roman"/>
                <w:bCs/>
                <w:sz w:val="24"/>
              </w:rPr>
              <w:t>一级指标</w:t>
            </w:r>
          </w:p>
        </w:tc>
        <w:tc>
          <w:tcPr>
            <w:tcW w:w="0" w:type="auto"/>
            <w:shd w:val="clear" w:color="auto" w:fill="auto"/>
          </w:tcPr>
          <w:p w14:paraId="71D57023">
            <w:pPr>
              <w:keepNext/>
              <w:keepLines/>
              <w:widowControl/>
              <w:spacing w:line="420" w:lineRule="exact"/>
              <w:jc w:val="center"/>
              <w:textAlignment w:val="center"/>
              <w:rPr>
                <w:rFonts w:ascii="Times New Roman" w:hAnsi="黑体" w:eastAsia="黑体" w:cs="Times New Roman"/>
                <w:bCs/>
                <w:sz w:val="24"/>
              </w:rPr>
            </w:pPr>
            <w:r>
              <w:rPr>
                <w:rFonts w:hint="eastAsia" w:ascii="Times New Roman" w:hAnsi="黑体" w:eastAsia="黑体" w:cs="Times New Roman"/>
                <w:bCs/>
                <w:sz w:val="24"/>
              </w:rPr>
              <w:t>二级指标</w:t>
            </w:r>
          </w:p>
        </w:tc>
      </w:tr>
      <w:tr w14:paraId="7150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restart"/>
            <w:vAlign w:val="center"/>
          </w:tcPr>
          <w:p w14:paraId="3C906DE5">
            <w:pPr>
              <w:widowControl/>
              <w:spacing w:line="420" w:lineRule="exact"/>
              <w:jc w:val="center"/>
              <w:textAlignment w:val="center"/>
              <w:rPr>
                <w:rFonts w:ascii="Times New Roman"/>
                <w:sz w:val="20"/>
                <w:szCs w:val="22"/>
              </w:rPr>
            </w:pPr>
            <w:r>
              <w:rPr>
                <w:rFonts w:hint="eastAsia" w:ascii="Times New Roman" w:hAnsi="宋体" w:eastAsia="仿宋_GB2312" w:cs="Times New Roman"/>
                <w:b/>
                <w:sz w:val="24"/>
              </w:rPr>
              <w:t>1.领导和工作推动机制（18分）</w:t>
            </w:r>
          </w:p>
        </w:tc>
        <w:tc>
          <w:tcPr>
            <w:tcW w:w="0" w:type="auto"/>
            <w:vMerge w:val="restart"/>
            <w:vAlign w:val="center"/>
          </w:tcPr>
          <w:p w14:paraId="4F22D523">
            <w:pPr>
              <w:keepNext/>
              <w:keepLines/>
              <w:widowControl/>
              <w:spacing w:line="420" w:lineRule="exact"/>
              <w:textAlignment w:val="center"/>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党政主要负责人履行推进法治工作第一责任人职责</w:t>
            </w:r>
            <w:r>
              <w:rPr>
                <w:rFonts w:hint="eastAsia" w:ascii="Times New Roman" w:hAnsi="宋体" w:eastAsia="仿宋_GB2312" w:cs="Times New Roman"/>
                <w:bCs/>
                <w:color w:val="000000"/>
                <w:sz w:val="24"/>
              </w:rPr>
              <w:t>：党政主要负责人主持召开法治专项工作会议，亲自部署、协调、推动法治工作党委常委会或全委会、校长办公会议（民办学校决策机构会议）专题研究法治工作；党委理论学习中心组专题学习习近平法治思想和宪法、民法典、教育法以及与学校管理相关法治知识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6分）</w:t>
            </w:r>
          </w:p>
        </w:tc>
      </w:tr>
      <w:tr w14:paraId="2355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2CCBCDF3">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45DDF40F">
            <w:pPr>
              <w:keepNext/>
              <w:keepLines/>
              <w:widowControl/>
              <w:spacing w:line="420" w:lineRule="exact"/>
              <w:textAlignment w:val="center"/>
              <w:rPr>
                <w:rFonts w:ascii="Times New Roman" w:hAnsi="宋体" w:eastAsia="仿宋_GB2312" w:cs="Times New Roman"/>
                <w:bCs/>
                <w:color w:val="000000"/>
                <w:sz w:val="24"/>
              </w:rPr>
            </w:pPr>
          </w:p>
        </w:tc>
      </w:tr>
      <w:tr w14:paraId="0319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68BB1309">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5BCF0A0C">
            <w:pPr>
              <w:keepNext/>
              <w:keepLines/>
              <w:widowControl/>
              <w:spacing w:line="420" w:lineRule="exact"/>
              <w:textAlignment w:val="center"/>
              <w:rPr>
                <w:rFonts w:ascii="Times New Roman" w:hAnsi="宋体" w:eastAsia="仿宋_GB2312" w:cs="Times New Roman"/>
                <w:bCs/>
                <w:color w:val="000000"/>
                <w:sz w:val="24"/>
              </w:rPr>
            </w:pPr>
          </w:p>
        </w:tc>
      </w:tr>
      <w:tr w14:paraId="79D2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0" w:type="auto"/>
            <w:vMerge w:val="continue"/>
          </w:tcPr>
          <w:p w14:paraId="433F6E8D">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7707DD20">
            <w:pPr>
              <w:keepNext/>
              <w:keepLines/>
              <w:widowControl/>
              <w:spacing w:line="420" w:lineRule="exact"/>
              <w:textAlignment w:val="center"/>
              <w:rPr>
                <w:rFonts w:ascii="Times New Roman" w:hAnsi="宋体" w:eastAsia="仿宋_GB2312" w:cs="Times New Roman"/>
                <w:bCs/>
                <w:color w:val="000000"/>
                <w:sz w:val="24"/>
              </w:rPr>
            </w:pPr>
          </w:p>
        </w:tc>
      </w:tr>
      <w:tr w14:paraId="0EA3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551E061A">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3792CAF4">
            <w:pPr>
              <w:keepNext/>
              <w:keepLines/>
              <w:widowControl/>
              <w:spacing w:line="420" w:lineRule="exact"/>
              <w:textAlignment w:val="center"/>
              <w:rPr>
                <w:rFonts w:ascii="Times New Roman"/>
                <w:sz w:val="20"/>
                <w:szCs w:val="22"/>
              </w:rPr>
            </w:pPr>
            <w:r>
              <w:rPr>
                <w:rFonts w:hint="eastAsia" w:ascii="Times New Roman" w:hAnsi="宋体" w:eastAsia="仿宋_GB2312" w:cs="Times New Roman"/>
                <w:b/>
                <w:color w:val="000000"/>
                <w:sz w:val="24"/>
              </w:rPr>
              <w:t>把法治工作纳入学校整体规划</w:t>
            </w:r>
            <w:r>
              <w:rPr>
                <w:rFonts w:hint="eastAsia" w:ascii="Times New Roman" w:hAnsi="宋体" w:eastAsia="仿宋_GB2312" w:cs="Times New Roman"/>
                <w:bCs/>
                <w:color w:val="000000"/>
                <w:sz w:val="24"/>
              </w:rPr>
              <w:t>：制定学校加强法治工作推进依法治校整体工作方案或者落实《教育部关于进一步加强高等学校法治工作的意见》的实施办法；将法治工作纳入学校中长期规划和年度计划等。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4分）</w:t>
            </w:r>
          </w:p>
        </w:tc>
      </w:tr>
      <w:tr w14:paraId="798E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0" w:type="auto"/>
            <w:vMerge w:val="continue"/>
          </w:tcPr>
          <w:p w14:paraId="3A712791">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5CE06A0C">
            <w:pPr>
              <w:keepNext/>
              <w:keepLines/>
              <w:widowControl/>
              <w:spacing w:line="420" w:lineRule="exact"/>
              <w:textAlignment w:val="center"/>
              <w:rPr>
                <w:rFonts w:ascii="Times New Roman" w:hAnsi="宋体" w:eastAsia="仿宋_GB2312" w:cs="Times New Roman"/>
                <w:bCs/>
                <w:color w:val="000000"/>
                <w:sz w:val="24"/>
              </w:rPr>
            </w:pPr>
          </w:p>
        </w:tc>
      </w:tr>
      <w:tr w14:paraId="1A28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7F8A578">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75A34D70">
            <w:pPr>
              <w:keepNext/>
              <w:keepLines/>
              <w:widowControl/>
              <w:spacing w:line="420" w:lineRule="exact"/>
              <w:textAlignment w:val="center"/>
              <w:rPr>
                <w:rFonts w:ascii="Times New Roman" w:eastAsia="宋体"/>
                <w:sz w:val="20"/>
                <w:szCs w:val="22"/>
              </w:rPr>
            </w:pPr>
            <w:r>
              <w:rPr>
                <w:rFonts w:hint="eastAsia" w:ascii="Times New Roman" w:hAnsi="宋体" w:eastAsia="仿宋_GB2312" w:cs="Times New Roman"/>
                <w:b/>
                <w:color w:val="000000"/>
                <w:sz w:val="24"/>
              </w:rPr>
              <w:t>校领导分管法治工作</w:t>
            </w:r>
            <w:r>
              <w:rPr>
                <w:rFonts w:hint="eastAsia" w:ascii="Times New Roman" w:hAnsi="宋体" w:eastAsia="仿宋_GB2312" w:cs="Times New Roman"/>
                <w:bCs/>
                <w:color w:val="000000"/>
                <w:sz w:val="24"/>
              </w:rPr>
              <w:t>：学校法治工作有专门的领导分管，且分管领导参加过专门法治培训，熟悉、了解法治工作的目标要求等。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0664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00630E74">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40282360">
            <w:pPr>
              <w:keepNext/>
              <w:keepLines/>
              <w:widowControl/>
              <w:spacing w:line="420" w:lineRule="exact"/>
              <w:textAlignment w:val="center"/>
              <w:rPr>
                <w:rFonts w:ascii="Times New Roman" w:hAnsi="宋体" w:eastAsia="仿宋_GB2312" w:cs="Times New Roman"/>
                <w:bCs/>
                <w:color w:val="000000"/>
                <w:sz w:val="24"/>
              </w:rPr>
            </w:pPr>
          </w:p>
        </w:tc>
      </w:tr>
      <w:tr w14:paraId="46AC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3B2C2E57">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404FD64C">
            <w:pPr>
              <w:keepNext/>
              <w:keepLines/>
              <w:widowControl/>
              <w:spacing w:line="420" w:lineRule="exact"/>
              <w:textAlignment w:val="center"/>
              <w:rPr>
                <w:rFonts w:ascii="Times New Roman" w:hAnsi="Calibri" w:eastAsia="宋体" w:cs="Times New Roman"/>
                <w:sz w:val="20"/>
                <w:szCs w:val="21"/>
              </w:rPr>
            </w:pPr>
            <w:r>
              <w:rPr>
                <w:rFonts w:hint="eastAsia" w:ascii="Times New Roman" w:hAnsi="宋体" w:eastAsia="仿宋_GB2312" w:cs="Times New Roman"/>
                <w:b/>
                <w:color w:val="000000"/>
                <w:sz w:val="24"/>
              </w:rPr>
              <w:t>领导干部法治考评</w:t>
            </w:r>
            <w:r>
              <w:rPr>
                <w:rFonts w:hint="eastAsia" w:ascii="Times New Roman" w:hAnsi="宋体" w:eastAsia="仿宋_GB2312" w:cs="Times New Roman"/>
                <w:bCs/>
                <w:color w:val="000000"/>
                <w:sz w:val="24"/>
              </w:rPr>
              <w:t>：领导班子及主要负责人在年度考核述职中对法治学习</w:t>
            </w:r>
            <w:r>
              <w:rPr>
                <w:rFonts w:hint="eastAsia" w:ascii="Times New Roman" w:hAnsi="宋体" w:eastAsia="仿宋_GB2312" w:cs="Times New Roman"/>
                <w:b/>
                <w:color w:val="000000"/>
                <w:sz w:val="24"/>
              </w:rPr>
              <w:t>、</w:t>
            </w:r>
            <w:r>
              <w:rPr>
                <w:rFonts w:hint="eastAsia" w:ascii="Times New Roman" w:hAnsi="宋体" w:eastAsia="仿宋_GB2312" w:cs="Times New Roman"/>
                <w:bCs/>
                <w:color w:val="000000"/>
                <w:sz w:val="24"/>
              </w:rPr>
              <w:t>依法决策、依法履职等情况进行专门报告；将法治观念和法治素养纳入干部考核内容；考察、任用干部过程中对其</w:t>
            </w:r>
            <w:r>
              <w:rPr>
                <w:rFonts w:ascii="Times New Roman" w:hAnsi="宋体" w:eastAsia="仿宋_GB2312" w:cs="Times New Roman"/>
                <w:bCs/>
                <w:color w:val="000000"/>
                <w:sz w:val="24"/>
              </w:rPr>
              <w:t>遵守法律、依法办事</w:t>
            </w:r>
            <w:r>
              <w:rPr>
                <w:rFonts w:hint="eastAsia" w:ascii="Times New Roman" w:hAnsi="宋体" w:eastAsia="仿宋_GB2312" w:cs="Times New Roman"/>
                <w:bCs/>
                <w:color w:val="000000"/>
                <w:sz w:val="24"/>
              </w:rPr>
              <w:t>的情况进行考核等。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4分）</w:t>
            </w:r>
          </w:p>
        </w:tc>
      </w:tr>
      <w:tr w14:paraId="1E4A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093101B8">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75869D2C">
            <w:pPr>
              <w:keepNext/>
              <w:keepLines/>
              <w:widowControl/>
              <w:spacing w:line="420" w:lineRule="exact"/>
              <w:textAlignment w:val="center"/>
              <w:rPr>
                <w:rFonts w:ascii="Times New Roman" w:hAnsi="宋体" w:eastAsia="仿宋_GB2312" w:cs="Times New Roman"/>
                <w:bCs/>
                <w:color w:val="000000"/>
                <w:sz w:val="24"/>
              </w:rPr>
            </w:pPr>
          </w:p>
        </w:tc>
      </w:tr>
      <w:tr w14:paraId="4D06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25F50B29">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4B5553ED">
            <w:pPr>
              <w:keepNext/>
              <w:keepLines/>
              <w:widowControl/>
              <w:spacing w:line="420" w:lineRule="exact"/>
              <w:textAlignment w:val="center"/>
              <w:rPr>
                <w:rFonts w:ascii="Times New Roman" w:hAnsi="宋体" w:eastAsia="仿宋_GB2312" w:cs="Times New Roman"/>
                <w:bCs/>
                <w:color w:val="000000"/>
                <w:sz w:val="24"/>
              </w:rPr>
            </w:pPr>
          </w:p>
        </w:tc>
      </w:tr>
      <w:tr w14:paraId="361C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0" w:type="auto"/>
            <w:vMerge w:val="continue"/>
          </w:tcPr>
          <w:p w14:paraId="3C11E882">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2C5C4561">
            <w:pPr>
              <w:widowControl/>
              <w:spacing w:line="420" w:lineRule="exact"/>
              <w:rPr>
                <w:rFonts w:ascii="Times New Roman"/>
                <w:sz w:val="20"/>
                <w:szCs w:val="22"/>
              </w:rPr>
            </w:pPr>
            <w:r>
              <w:rPr>
                <w:rFonts w:hint="eastAsia" w:ascii="Times New Roman" w:hAnsi="宋体" w:eastAsia="仿宋_GB2312" w:cs="Times New Roman"/>
                <w:b/>
                <w:color w:val="000000"/>
                <w:sz w:val="24"/>
              </w:rPr>
              <w:t>加强对部门的法治工作考核</w:t>
            </w:r>
            <w:r>
              <w:rPr>
                <w:rFonts w:hint="eastAsia" w:ascii="Times New Roman" w:hAnsi="宋体" w:eastAsia="仿宋_GB2312" w:cs="Times New Roman"/>
                <w:bCs/>
                <w:color w:val="000000"/>
                <w:sz w:val="24"/>
              </w:rPr>
              <w:t>：将法治工作考核作为部门综合考核指标之一，并确定明确的评价标准和考核办法等。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1分）</w:t>
            </w:r>
          </w:p>
        </w:tc>
      </w:tr>
      <w:tr w14:paraId="3502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0" w:type="auto"/>
            <w:vMerge w:val="continue"/>
          </w:tcPr>
          <w:p w14:paraId="73E50884">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4DE7360F">
            <w:pPr>
              <w:widowControl/>
              <w:spacing w:line="420" w:lineRule="exact"/>
              <w:rPr>
                <w:rFonts w:ascii="Times New Roman"/>
                <w:sz w:val="20"/>
                <w:szCs w:val="22"/>
              </w:rPr>
            </w:pPr>
            <w:r>
              <w:rPr>
                <w:rFonts w:hint="eastAsia" w:ascii="Times New Roman" w:hAnsi="宋体" w:eastAsia="仿宋_GB2312" w:cs="Times New Roman"/>
                <w:b/>
                <w:color w:val="000000"/>
                <w:sz w:val="24"/>
              </w:rPr>
              <w:t>建立学校法治工作报告制度</w:t>
            </w:r>
            <w:r>
              <w:rPr>
                <w:rFonts w:hint="eastAsia" w:ascii="Times New Roman" w:hAnsi="宋体" w:eastAsia="仿宋_GB2312" w:cs="Times New Roman"/>
                <w:bCs/>
                <w:color w:val="000000"/>
                <w:sz w:val="24"/>
              </w:rPr>
              <w:t>：将法治工作情况纳入学校年度工作的专项内容，向教职工代表大会、主管部门报送等。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1分）</w:t>
            </w:r>
          </w:p>
        </w:tc>
      </w:tr>
      <w:tr w14:paraId="0185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restart"/>
            <w:vAlign w:val="center"/>
          </w:tcPr>
          <w:p w14:paraId="6500FB63">
            <w:pPr>
              <w:widowControl/>
              <w:spacing w:line="420" w:lineRule="exact"/>
              <w:jc w:val="center"/>
              <w:textAlignment w:val="center"/>
              <w:rPr>
                <w:rFonts w:ascii="Times New Roman" w:eastAsia="仿宋_GB2312"/>
                <w:sz w:val="20"/>
                <w:szCs w:val="22"/>
              </w:rPr>
            </w:pPr>
            <w:r>
              <w:rPr>
                <w:rFonts w:hint="eastAsia" w:ascii="Times New Roman" w:hAnsi="宋体" w:eastAsia="仿宋_GB2312" w:cs="Times New Roman"/>
                <w:b/>
                <w:sz w:val="24"/>
              </w:rPr>
              <w:t>2.规章制度建设（15分）</w:t>
            </w:r>
          </w:p>
        </w:tc>
        <w:tc>
          <w:tcPr>
            <w:tcW w:w="0" w:type="auto"/>
            <w:vMerge w:val="restart"/>
            <w:vAlign w:val="center"/>
          </w:tcPr>
          <w:p w14:paraId="13AFA26C">
            <w:pPr>
              <w:widowControl/>
              <w:spacing w:line="420" w:lineRule="exact"/>
              <w:textAlignment w:val="center"/>
              <w:rPr>
                <w:rFonts w:ascii="Times New Roman" w:hAnsi="Calibri" w:eastAsia="宋体" w:cs="Times New Roman"/>
                <w:sz w:val="20"/>
                <w:szCs w:val="21"/>
              </w:rPr>
            </w:pPr>
            <w:r>
              <w:rPr>
                <w:rFonts w:hint="eastAsia" w:ascii="Times New Roman" w:hAnsi="宋体" w:eastAsia="仿宋_GB2312" w:cs="Times New Roman"/>
                <w:b/>
                <w:color w:val="000000"/>
                <w:sz w:val="24"/>
              </w:rPr>
              <w:t>推进学校章程的学习宣传</w:t>
            </w:r>
            <w:r>
              <w:rPr>
                <w:rFonts w:hint="eastAsia" w:ascii="Times New Roman" w:hAnsi="宋体" w:eastAsia="仿宋_GB2312" w:cs="Times New Roman"/>
                <w:bCs/>
                <w:color w:val="000000"/>
                <w:sz w:val="24"/>
              </w:rPr>
              <w:t>：在学校网站显著位置公布章程；在校内开展章程宣传活动；教职工入职培训、学生入学教育包含章程内容；学校建立章程解释程序等。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3分）</w:t>
            </w:r>
          </w:p>
        </w:tc>
      </w:tr>
      <w:tr w14:paraId="66CB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178696CA">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2940D98C">
            <w:pPr>
              <w:widowControl/>
              <w:spacing w:line="420" w:lineRule="exact"/>
              <w:textAlignment w:val="center"/>
              <w:rPr>
                <w:rFonts w:ascii="Times New Roman" w:hAnsi="宋体" w:eastAsia="仿宋_GB2312" w:cs="Times New Roman"/>
                <w:bCs/>
                <w:color w:val="000000"/>
                <w:sz w:val="24"/>
              </w:rPr>
            </w:pPr>
          </w:p>
        </w:tc>
      </w:tr>
      <w:tr w14:paraId="2D0E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13BFFDF3">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53903BFF">
            <w:pPr>
              <w:widowControl/>
              <w:spacing w:line="420" w:lineRule="exact"/>
              <w:textAlignment w:val="center"/>
              <w:rPr>
                <w:rFonts w:ascii="Times New Roman" w:hAnsi="Calibri" w:eastAsia="宋体" w:cs="Times New Roman"/>
                <w:sz w:val="20"/>
                <w:szCs w:val="21"/>
              </w:rPr>
            </w:pPr>
          </w:p>
        </w:tc>
      </w:tr>
      <w:tr w14:paraId="1328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460C67A9">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292117AB">
            <w:pPr>
              <w:widowControl/>
              <w:spacing w:line="420" w:lineRule="exact"/>
              <w:textAlignment w:val="center"/>
              <w:rPr>
                <w:rFonts w:ascii="Times New Roman" w:hAnsi="Calibri" w:eastAsia="宋体" w:cs="Times New Roman"/>
                <w:sz w:val="20"/>
                <w:szCs w:val="21"/>
              </w:rPr>
            </w:pPr>
            <w:r>
              <w:rPr>
                <w:rFonts w:hint="eastAsia" w:ascii="Times New Roman" w:hAnsi="宋体" w:eastAsia="仿宋_GB2312" w:cs="Times New Roman"/>
                <w:b/>
                <w:color w:val="000000"/>
                <w:sz w:val="24"/>
              </w:rPr>
              <w:t>利用章程修订完善推进制度创新</w:t>
            </w:r>
            <w:r>
              <w:rPr>
                <w:rFonts w:hint="eastAsia" w:ascii="Times New Roman" w:hAnsi="宋体" w:eastAsia="仿宋_GB2312" w:cs="Times New Roman"/>
                <w:bCs/>
                <w:color w:val="000000"/>
                <w:sz w:val="24"/>
              </w:rPr>
              <w:t>：学校新出台的管理制度或重大工作举措符合章程规定；学校章程中有结合实际体现学校特点、特色的创新性规定；通过章程修订引领、支持学校制度创新等。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5514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1E10571F">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529CC39C">
            <w:pPr>
              <w:widowControl/>
              <w:spacing w:line="420" w:lineRule="exact"/>
              <w:textAlignment w:val="center"/>
              <w:rPr>
                <w:rFonts w:ascii="Times New Roman" w:hAnsi="宋体" w:eastAsia="仿宋_GB2312" w:cs="Times New Roman"/>
                <w:bCs/>
                <w:color w:val="000000"/>
                <w:sz w:val="24"/>
              </w:rPr>
            </w:pPr>
          </w:p>
        </w:tc>
      </w:tr>
      <w:tr w14:paraId="12CB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1220FF5A">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01922FDD">
            <w:pPr>
              <w:widowControl/>
              <w:spacing w:line="420" w:lineRule="exact"/>
              <w:rPr>
                <w:rFonts w:ascii="Times New Roman" w:hAnsi="Calibri" w:eastAsia="宋体" w:cs="Times New Roman"/>
                <w:sz w:val="20"/>
                <w:szCs w:val="21"/>
              </w:rPr>
            </w:pPr>
            <w:r>
              <w:rPr>
                <w:rFonts w:hint="eastAsia" w:ascii="Times New Roman" w:hAnsi="宋体" w:eastAsia="仿宋_GB2312" w:cs="Times New Roman"/>
                <w:b/>
                <w:color w:val="000000"/>
                <w:sz w:val="24"/>
              </w:rPr>
              <w:t>形成以章程为核心的学校规章制度体系</w:t>
            </w:r>
            <w:r>
              <w:rPr>
                <w:rFonts w:hint="eastAsia" w:ascii="Times New Roman" w:hAnsi="宋体" w:eastAsia="仿宋_GB2312" w:cs="Times New Roman"/>
                <w:bCs/>
                <w:color w:val="000000"/>
                <w:sz w:val="24"/>
              </w:rPr>
              <w:t>：学校规章制度运行高效、章程发挥核心作用，章程中的原则规定有具体细则落实；学校办学管理的各主要领域都有完备的制度规定；编制发布现行有效文件清单；学校规章制度汇编层次清晰，分类科学；学生管理规定、处分办法等按规定向主管部门备案，与法律法规规章及学校章程规定不冲突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5分）</w:t>
            </w:r>
          </w:p>
        </w:tc>
      </w:tr>
      <w:tr w14:paraId="0B21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5DCBAD6E">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5AD04C6C">
            <w:pPr>
              <w:widowControl/>
              <w:spacing w:line="420" w:lineRule="exact"/>
              <w:rPr>
                <w:rFonts w:ascii="Times New Roman" w:hAnsi="宋体" w:eastAsia="仿宋_GB2312" w:cs="Times New Roman"/>
                <w:bCs/>
                <w:color w:val="000000"/>
                <w:sz w:val="24"/>
              </w:rPr>
            </w:pPr>
          </w:p>
        </w:tc>
      </w:tr>
      <w:tr w14:paraId="7062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0B0E5295">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3E6BEF5C">
            <w:pPr>
              <w:widowControl/>
              <w:spacing w:line="420" w:lineRule="exact"/>
              <w:rPr>
                <w:rFonts w:ascii="Times New Roman" w:hAnsi="宋体" w:eastAsia="仿宋_GB2312" w:cs="Times New Roman"/>
                <w:bCs/>
                <w:color w:val="000000"/>
                <w:sz w:val="24"/>
              </w:rPr>
            </w:pPr>
          </w:p>
        </w:tc>
      </w:tr>
      <w:tr w14:paraId="41F5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37167432">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0BE04071">
            <w:pPr>
              <w:widowControl/>
              <w:spacing w:line="420" w:lineRule="exact"/>
              <w:rPr>
                <w:rFonts w:ascii="Times New Roman" w:hAnsi="宋体" w:eastAsia="仿宋_GB2312" w:cs="Times New Roman"/>
                <w:bCs/>
                <w:color w:val="000000"/>
                <w:sz w:val="24"/>
              </w:rPr>
            </w:pPr>
          </w:p>
        </w:tc>
      </w:tr>
      <w:tr w14:paraId="1779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6B3FE1FF">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6A8A323C">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健全校内规范性文件管理机制</w:t>
            </w:r>
            <w:r>
              <w:rPr>
                <w:rFonts w:hint="eastAsia" w:ascii="Times New Roman" w:hAnsi="宋体" w:eastAsia="仿宋_GB2312" w:cs="Times New Roman"/>
                <w:bCs/>
                <w:color w:val="000000"/>
                <w:sz w:val="24"/>
              </w:rPr>
              <w:t>：已制定规范性文件管理办法，起草、审查、发布程序健全；规范性文件合法性审查的范围和办法明确，做到应审查尽审查；规范性文件定期清理，及时对规范性文件进行废改立释等。</w:t>
            </w:r>
            <w:r>
              <w:rPr>
                <w:rFonts w:hint="eastAsia" w:ascii="Times New Roman" w:hAnsi="宋体" w:eastAsia="仿宋_GB2312" w:cs="Times New Roman"/>
                <w:b/>
                <w:bCs/>
                <w:color w:val="000000"/>
                <w:sz w:val="24"/>
              </w:rPr>
              <w:t>（</w:t>
            </w:r>
            <w:r>
              <w:rPr>
                <w:rFonts w:ascii="Times New Roman" w:hAnsi="宋体" w:eastAsia="仿宋_GB2312" w:cs="Times New Roman"/>
                <w:b/>
                <w:color w:val="000000"/>
                <w:sz w:val="24"/>
              </w:rPr>
              <w:t>3</w:t>
            </w:r>
            <w:r>
              <w:rPr>
                <w:rFonts w:hint="eastAsia" w:ascii="Times New Roman" w:hAnsi="宋体" w:eastAsia="仿宋_GB2312" w:cs="Times New Roman"/>
                <w:b/>
                <w:color w:val="000000"/>
                <w:sz w:val="24"/>
              </w:rPr>
              <w:t>分）</w:t>
            </w:r>
          </w:p>
        </w:tc>
      </w:tr>
      <w:tr w14:paraId="0CD4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F9A268E">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6A0E4237">
            <w:pPr>
              <w:widowControl/>
              <w:spacing w:line="420" w:lineRule="exact"/>
              <w:rPr>
                <w:rFonts w:ascii="Times New Roman" w:hAnsi="宋体" w:eastAsia="仿宋_GB2312" w:cs="Times New Roman"/>
                <w:bCs/>
                <w:color w:val="000000"/>
                <w:sz w:val="24"/>
              </w:rPr>
            </w:pPr>
          </w:p>
        </w:tc>
      </w:tr>
      <w:tr w14:paraId="1FB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C0478F9">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68D185C2">
            <w:pPr>
              <w:widowControl/>
              <w:spacing w:line="420" w:lineRule="exact"/>
              <w:rPr>
                <w:rFonts w:ascii="Times New Roman" w:hAnsi="宋体" w:eastAsia="仿宋_GB2312" w:cs="Times New Roman"/>
                <w:bCs/>
                <w:color w:val="000000"/>
                <w:sz w:val="24"/>
              </w:rPr>
            </w:pPr>
          </w:p>
        </w:tc>
      </w:tr>
      <w:tr w14:paraId="7B79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4292A5B3">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4DD2C9A2">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推动校内规范性文件管理信息化和公开化</w:t>
            </w:r>
            <w:r>
              <w:rPr>
                <w:rFonts w:hint="eastAsia" w:ascii="Times New Roman" w:hAnsi="宋体" w:eastAsia="仿宋_GB2312" w:cs="Times New Roman"/>
                <w:bCs/>
                <w:color w:val="000000"/>
                <w:sz w:val="24"/>
              </w:rPr>
              <w:t>：建立校内规范性文件公开发布机制；设有规范性文件信息化管理平台，师生可以便捷查询等。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4A9C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3CEF91AC">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207E7405">
            <w:pPr>
              <w:widowControl/>
              <w:spacing w:line="420" w:lineRule="exact"/>
              <w:rPr>
                <w:rFonts w:ascii="Times New Roman" w:hAnsi="宋体" w:eastAsia="仿宋_GB2312" w:cs="Times New Roman"/>
                <w:bCs/>
                <w:color w:val="000000"/>
                <w:sz w:val="24"/>
              </w:rPr>
            </w:pPr>
          </w:p>
        </w:tc>
      </w:tr>
      <w:tr w14:paraId="5A49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restart"/>
            <w:vAlign w:val="center"/>
          </w:tcPr>
          <w:p w14:paraId="2E033F76">
            <w:pPr>
              <w:widowControl/>
              <w:spacing w:line="420" w:lineRule="exact"/>
              <w:jc w:val="center"/>
              <w:textAlignment w:val="center"/>
              <w:rPr>
                <w:rFonts w:ascii="Times New Roman"/>
                <w:sz w:val="20"/>
                <w:szCs w:val="22"/>
              </w:rPr>
            </w:pPr>
            <w:r>
              <w:rPr>
                <w:rFonts w:hint="eastAsia" w:ascii="Times New Roman" w:hAnsi="宋体" w:eastAsia="仿宋_GB2312" w:cs="Times New Roman"/>
                <w:b/>
                <w:sz w:val="24"/>
              </w:rPr>
              <w:t>3.内部治理结构（17分）</w:t>
            </w:r>
          </w:p>
        </w:tc>
        <w:tc>
          <w:tcPr>
            <w:tcW w:w="0" w:type="auto"/>
            <w:vMerge w:val="restart"/>
            <w:vAlign w:val="center"/>
          </w:tcPr>
          <w:p w14:paraId="5DBADF6D">
            <w:pPr>
              <w:widowControl/>
              <w:spacing w:line="420" w:lineRule="exact"/>
              <w:rPr>
                <w:rFonts w:ascii="Times New Roman"/>
                <w:sz w:val="20"/>
                <w:szCs w:val="22"/>
              </w:rPr>
            </w:pPr>
            <w:r>
              <w:rPr>
                <w:rFonts w:hint="eastAsia" w:ascii="Times New Roman" w:hAnsi="宋体" w:eastAsia="仿宋_GB2312" w:cs="Times New Roman"/>
                <w:b/>
                <w:sz w:val="24"/>
              </w:rPr>
              <w:t>落实重大决策程序要求</w:t>
            </w:r>
            <w:r>
              <w:rPr>
                <w:rFonts w:hint="eastAsia" w:ascii="Times New Roman" w:hAnsi="宋体" w:eastAsia="仿宋_GB2312" w:cs="Times New Roman"/>
                <w:bCs/>
                <w:sz w:val="24"/>
              </w:rPr>
              <w:t>：</w:t>
            </w:r>
            <w:r>
              <w:rPr>
                <w:rFonts w:hint="eastAsia" w:ascii="Times New Roman" w:hAnsi="宋体" w:eastAsia="仿宋_GB2312" w:cs="Times New Roman"/>
                <w:bCs/>
                <w:color w:val="000000"/>
                <w:sz w:val="24"/>
              </w:rPr>
              <w:t>学校党委常委会或全委会、校长办公会、校务会议（民办学校决策机构会议）建立范围明确、流程规范的议事规程；重大决策经过专家论证、风险评估、合法性审查、师生参与等程序；涉及学校社会参与、对外合作等方面的重大事项，在决策前征询理事会等决策咨询机构的意见建议；涉及师生利益的重大决策，有听取师生意见、师生参与决策会议的机制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4分）</w:t>
            </w:r>
          </w:p>
        </w:tc>
      </w:tr>
      <w:tr w14:paraId="6630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5E7F543B">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321F1A9B">
            <w:pPr>
              <w:widowControl/>
              <w:spacing w:line="420" w:lineRule="exact"/>
              <w:rPr>
                <w:rFonts w:ascii="Times New Roman" w:hAnsi="宋体" w:eastAsia="仿宋_GB2312" w:cs="Times New Roman"/>
                <w:bCs/>
                <w:color w:val="000000"/>
                <w:sz w:val="24"/>
              </w:rPr>
            </w:pPr>
          </w:p>
        </w:tc>
      </w:tr>
      <w:tr w14:paraId="4291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2559B34C">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4154EA01">
            <w:pPr>
              <w:widowControl/>
              <w:spacing w:line="420" w:lineRule="exact"/>
              <w:rPr>
                <w:rFonts w:ascii="Times New Roman" w:hAnsi="宋体" w:eastAsia="仿宋_GB2312" w:cs="Times New Roman"/>
                <w:bCs/>
                <w:color w:val="000000"/>
                <w:sz w:val="24"/>
              </w:rPr>
            </w:pPr>
          </w:p>
        </w:tc>
      </w:tr>
      <w:tr w14:paraId="23F8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3CBE8178">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57CC94D7">
            <w:pPr>
              <w:widowControl/>
              <w:spacing w:line="420" w:lineRule="exact"/>
              <w:rPr>
                <w:rFonts w:ascii="Times New Roman" w:hAnsi="宋体" w:eastAsia="仿宋_GB2312" w:cs="Times New Roman"/>
                <w:bCs/>
                <w:color w:val="000000"/>
                <w:sz w:val="24"/>
              </w:rPr>
            </w:pPr>
          </w:p>
        </w:tc>
      </w:tr>
      <w:tr w14:paraId="30B5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3FF59632">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3BB6EA8B">
            <w:pPr>
              <w:widowControl/>
              <w:spacing w:line="420" w:lineRule="exact"/>
              <w:rPr>
                <w:rFonts w:ascii="Times New Roman" w:hAnsi="Calibri" w:eastAsia="宋体" w:cs="Times New Roman"/>
                <w:sz w:val="20"/>
                <w:szCs w:val="21"/>
              </w:rPr>
            </w:pPr>
            <w:r>
              <w:rPr>
                <w:rFonts w:hint="eastAsia" w:ascii="Times New Roman" w:hAnsi="宋体" w:eastAsia="仿宋_GB2312" w:cs="Times New Roman"/>
                <w:b/>
                <w:sz w:val="24"/>
              </w:rPr>
              <w:t>校、院治理体系</w:t>
            </w:r>
            <w:r>
              <w:rPr>
                <w:rFonts w:hint="eastAsia" w:ascii="Times New Roman" w:hAnsi="宋体" w:eastAsia="仿宋_GB2312" w:cs="Times New Roman"/>
                <w:bCs/>
                <w:sz w:val="24"/>
              </w:rPr>
              <w:t>：</w:t>
            </w:r>
            <w:r>
              <w:rPr>
                <w:rFonts w:hint="eastAsia" w:ascii="Times New Roman" w:hAnsi="宋体" w:eastAsia="仿宋_GB2312" w:cs="Times New Roman"/>
                <w:bCs/>
                <w:color w:val="000000"/>
                <w:sz w:val="24"/>
              </w:rPr>
              <w:t>学校治理体系清晰，校、院两级职权关系有制度规则予以明确；院、系等基层单位自主管理的职责权限明确，决策机制健全；学校内设机构、职能处室职责明确或者有权责清单等。</w:t>
            </w:r>
            <w:r>
              <w:rPr>
                <w:rFonts w:hint="eastAsia" w:ascii="Times New Roman" w:hAnsi="宋体" w:eastAsia="仿宋_GB2312" w:cs="Times New Roman"/>
                <w:b/>
                <w:bCs/>
                <w:color w:val="000000"/>
                <w:sz w:val="24"/>
              </w:rPr>
              <w:t>（</w:t>
            </w:r>
            <w:r>
              <w:rPr>
                <w:rFonts w:hint="eastAsia" w:ascii="Times New Roman" w:hAnsi="宋体" w:eastAsia="仿宋_GB2312" w:cs="Times New Roman"/>
                <w:b/>
                <w:sz w:val="24"/>
              </w:rPr>
              <w:t>4分）</w:t>
            </w:r>
          </w:p>
        </w:tc>
      </w:tr>
      <w:tr w14:paraId="0CF0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A8F0565">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3360C128">
            <w:pPr>
              <w:widowControl/>
              <w:spacing w:line="420" w:lineRule="exact"/>
              <w:rPr>
                <w:rFonts w:ascii="Times New Roman" w:hAnsi="宋体" w:eastAsia="仿宋_GB2312" w:cs="Times New Roman"/>
                <w:bCs/>
                <w:sz w:val="24"/>
              </w:rPr>
            </w:pPr>
          </w:p>
        </w:tc>
      </w:tr>
      <w:tr w14:paraId="73BC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A04FFF0">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61ECA2FC">
            <w:pPr>
              <w:widowControl/>
              <w:spacing w:line="420" w:lineRule="exact"/>
              <w:rPr>
                <w:rFonts w:ascii="Times New Roman" w:hAnsi="宋体" w:eastAsia="仿宋_GB2312" w:cs="Times New Roman"/>
                <w:bCs/>
                <w:sz w:val="24"/>
              </w:rPr>
            </w:pPr>
          </w:p>
        </w:tc>
      </w:tr>
      <w:tr w14:paraId="5DB8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F682C41">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5EA921A5">
            <w:pPr>
              <w:widowControl/>
              <w:spacing w:line="420" w:lineRule="exact"/>
              <w:rPr>
                <w:rFonts w:ascii="Times New Roman" w:hAnsi="Calibri" w:eastAsia="宋体" w:cs="Times New Roman"/>
                <w:sz w:val="20"/>
                <w:szCs w:val="21"/>
              </w:rPr>
            </w:pPr>
            <w:r>
              <w:rPr>
                <w:rFonts w:hint="eastAsia" w:ascii="Times New Roman" w:hAnsi="宋体" w:eastAsia="仿宋_GB2312" w:cs="Times New Roman"/>
                <w:b/>
                <w:color w:val="000000"/>
                <w:sz w:val="24"/>
              </w:rPr>
              <w:t>法治工作机构及其负责人参与学校决策</w:t>
            </w:r>
            <w:r>
              <w:rPr>
                <w:rFonts w:hint="eastAsia" w:ascii="Times New Roman" w:hAnsi="宋体" w:eastAsia="仿宋_GB2312" w:cs="Times New Roman"/>
                <w:bCs/>
                <w:color w:val="000000"/>
                <w:sz w:val="24"/>
              </w:rPr>
              <w:t>：建立法治机构负责人参加（列席）学校决策会议的工作机制；保障法治机构负责人在决策会议上有独立发表法律意见的权利；将法治机构或者其负责人意见记入文件起草说明或者决策会议纪要、会议记录等。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3分）</w:t>
            </w:r>
          </w:p>
        </w:tc>
      </w:tr>
      <w:tr w14:paraId="5012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0F0996AD">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0855B9A4">
            <w:pPr>
              <w:widowControl/>
              <w:spacing w:line="420" w:lineRule="exact"/>
              <w:rPr>
                <w:rFonts w:ascii="Times New Roman" w:hAnsi="宋体" w:eastAsia="仿宋_GB2312" w:cs="Times New Roman"/>
                <w:bCs/>
                <w:color w:val="000000"/>
                <w:sz w:val="24"/>
              </w:rPr>
            </w:pPr>
          </w:p>
        </w:tc>
      </w:tr>
      <w:tr w14:paraId="5826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698D5EDE">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769DDE70">
            <w:pPr>
              <w:widowControl/>
              <w:spacing w:line="420" w:lineRule="exact"/>
              <w:rPr>
                <w:rFonts w:ascii="Times New Roman" w:hAnsi="宋体" w:eastAsia="仿宋_GB2312" w:cs="Times New Roman"/>
                <w:bCs/>
                <w:color w:val="000000"/>
                <w:sz w:val="24"/>
              </w:rPr>
            </w:pPr>
          </w:p>
        </w:tc>
      </w:tr>
      <w:tr w14:paraId="764A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0E91BCEA">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5CBAFB19">
            <w:pPr>
              <w:widowControl/>
              <w:spacing w:line="420" w:lineRule="exact"/>
              <w:rPr>
                <w:rFonts w:ascii="Times New Roman" w:hAnsi="Calibri" w:eastAsia="宋体" w:cs="Times New Roman"/>
                <w:sz w:val="20"/>
                <w:szCs w:val="21"/>
              </w:rPr>
            </w:pPr>
            <w:r>
              <w:rPr>
                <w:rFonts w:hint="eastAsia" w:ascii="Times New Roman" w:hAnsi="宋体" w:eastAsia="仿宋_GB2312" w:cs="Times New Roman"/>
                <w:b/>
                <w:color w:val="000000"/>
                <w:sz w:val="24"/>
              </w:rPr>
              <w:t>健全学术规范和学术委员会运行机制</w:t>
            </w:r>
            <w:r>
              <w:rPr>
                <w:rFonts w:hint="eastAsia" w:ascii="Times New Roman" w:hAnsi="宋体" w:eastAsia="仿宋_GB2312" w:cs="Times New Roman"/>
                <w:bCs/>
                <w:color w:val="000000"/>
                <w:sz w:val="24"/>
              </w:rPr>
              <w:t>：按照《高等学校学术委员会规程》组建学术委员会，并制定章程和议事规则；校学术委员会及院系学术委员会在学术事项上能够发挥决策、审议、评定和咨询等职权；建立学术争议和学术不端处理机制。</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3分）</w:t>
            </w:r>
          </w:p>
        </w:tc>
      </w:tr>
      <w:tr w14:paraId="2D86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69AB21F5">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584E56F3">
            <w:pPr>
              <w:widowControl/>
              <w:spacing w:line="420" w:lineRule="exact"/>
              <w:rPr>
                <w:rFonts w:ascii="Times New Roman" w:hAnsi="宋体" w:eastAsia="仿宋_GB2312" w:cs="Times New Roman"/>
                <w:bCs/>
                <w:color w:val="000000"/>
                <w:sz w:val="24"/>
              </w:rPr>
            </w:pPr>
          </w:p>
        </w:tc>
      </w:tr>
      <w:tr w14:paraId="728A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4508A1AD">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69B93736">
            <w:pPr>
              <w:widowControl/>
              <w:spacing w:line="420" w:lineRule="exact"/>
              <w:rPr>
                <w:rFonts w:ascii="Times New Roman" w:hAnsi="宋体" w:eastAsia="仿宋_GB2312" w:cs="Times New Roman"/>
                <w:bCs/>
                <w:color w:val="000000"/>
                <w:sz w:val="24"/>
              </w:rPr>
            </w:pPr>
          </w:p>
        </w:tc>
      </w:tr>
      <w:tr w14:paraId="69B9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0" w:type="auto"/>
            <w:vMerge w:val="continue"/>
          </w:tcPr>
          <w:p w14:paraId="328E4504">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10D9B2FE">
            <w:pPr>
              <w:widowControl/>
              <w:spacing w:line="420" w:lineRule="exact"/>
              <w:rPr>
                <w:rFonts w:ascii="Times New Roman" w:hAnsi="Calibri" w:eastAsia="宋体" w:cs="Times New Roman"/>
                <w:sz w:val="20"/>
                <w:szCs w:val="21"/>
              </w:rPr>
            </w:pPr>
            <w:r>
              <w:rPr>
                <w:rFonts w:hint="eastAsia" w:ascii="Times New Roman" w:hAnsi="宋体" w:eastAsia="仿宋_GB2312" w:cs="Times New Roman"/>
                <w:b/>
                <w:color w:val="000000"/>
                <w:sz w:val="24"/>
              </w:rPr>
              <w:t>健全民主参与机制</w:t>
            </w:r>
            <w:r>
              <w:rPr>
                <w:rFonts w:hint="eastAsia" w:ascii="Times New Roman" w:hAnsi="宋体" w:eastAsia="仿宋_GB2312" w:cs="Times New Roman"/>
                <w:bCs/>
                <w:color w:val="000000"/>
                <w:sz w:val="24"/>
              </w:rPr>
              <w:t>：依法完善建立教职工代表大会制度，定期召开会议，职权清晰；涉及教职工切身利益的事项依法经教职工代表大会讨论通过；健全学生代表大会制度，有学校领导与学生对话听取学生意见的机制等。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2179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6FB3F2C0">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3852CE42">
            <w:pPr>
              <w:widowControl/>
              <w:spacing w:line="420" w:lineRule="exact"/>
              <w:rPr>
                <w:rFonts w:ascii="Times New Roman" w:hAnsi="宋体" w:eastAsia="仿宋_GB2312" w:cs="Times New Roman"/>
                <w:bCs/>
                <w:color w:val="000000"/>
                <w:sz w:val="24"/>
              </w:rPr>
            </w:pPr>
          </w:p>
        </w:tc>
      </w:tr>
      <w:tr w14:paraId="7EEE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27272685">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4CB4D333">
            <w:pPr>
              <w:widowControl/>
              <w:spacing w:line="420" w:lineRule="exact"/>
              <w:rPr>
                <w:rFonts w:ascii="Times New Roman" w:hAnsi="Calibri" w:eastAsia="宋体" w:cs="Times New Roman"/>
                <w:sz w:val="20"/>
                <w:szCs w:val="21"/>
              </w:rPr>
            </w:pPr>
            <w:r>
              <w:rPr>
                <w:rFonts w:hint="eastAsia" w:ascii="Times New Roman" w:hAnsi="宋体" w:eastAsia="仿宋_GB2312" w:cs="Times New Roman"/>
                <w:b/>
                <w:color w:val="000000"/>
                <w:sz w:val="24"/>
              </w:rPr>
              <w:t>健全信息公开机制</w:t>
            </w:r>
            <w:r>
              <w:rPr>
                <w:rFonts w:hint="eastAsia" w:ascii="Times New Roman" w:hAnsi="宋体" w:eastAsia="仿宋_GB2312" w:cs="Times New Roman"/>
                <w:bCs/>
                <w:color w:val="000000"/>
                <w:sz w:val="24"/>
              </w:rPr>
              <w:t>：有部门和工作人员负责学校的信息公开工作；学校信息依法公开等。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1分）</w:t>
            </w:r>
          </w:p>
        </w:tc>
      </w:tr>
      <w:tr w14:paraId="779E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restart"/>
            <w:vAlign w:val="center"/>
          </w:tcPr>
          <w:p w14:paraId="787A773D">
            <w:pPr>
              <w:widowControl/>
              <w:spacing w:line="420" w:lineRule="exact"/>
              <w:jc w:val="center"/>
              <w:textAlignment w:val="center"/>
              <w:rPr>
                <w:rFonts w:ascii="Times New Roman" w:hAnsi="宋体" w:eastAsia="仿宋_GB2312" w:cs="Times New Roman"/>
                <w:b/>
                <w:sz w:val="24"/>
              </w:rPr>
            </w:pPr>
            <w:r>
              <w:rPr>
                <w:rFonts w:hint="eastAsia" w:ascii="Times New Roman" w:hAnsi="宋体" w:eastAsia="仿宋_GB2312" w:cs="Times New Roman"/>
                <w:b/>
                <w:sz w:val="24"/>
              </w:rPr>
              <w:t>4.法律风险防控</w:t>
            </w:r>
          </w:p>
          <w:p w14:paraId="7EBF53BB">
            <w:pPr>
              <w:widowControl/>
              <w:spacing w:line="420" w:lineRule="exact"/>
              <w:jc w:val="center"/>
              <w:textAlignment w:val="center"/>
              <w:rPr>
                <w:rFonts w:ascii="Times New Roman" w:hAnsi="宋体" w:eastAsia="仿宋_GB2312" w:cs="Times New Roman"/>
                <w:b/>
                <w:sz w:val="24"/>
              </w:rPr>
            </w:pPr>
            <w:r>
              <w:rPr>
                <w:rFonts w:hint="eastAsia" w:ascii="Times New Roman" w:hAnsi="宋体" w:eastAsia="仿宋_GB2312" w:cs="Times New Roman"/>
                <w:b/>
                <w:sz w:val="24"/>
              </w:rPr>
              <w:t>（8分）</w:t>
            </w:r>
          </w:p>
        </w:tc>
        <w:tc>
          <w:tcPr>
            <w:tcW w:w="0" w:type="auto"/>
            <w:vMerge w:val="restart"/>
            <w:vAlign w:val="center"/>
          </w:tcPr>
          <w:p w14:paraId="1F0C7A12">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健全合同管理制度，加强对外签署合同的审查</w:t>
            </w:r>
            <w:r>
              <w:rPr>
                <w:rFonts w:hint="eastAsia" w:ascii="Times New Roman" w:hAnsi="宋体" w:eastAsia="仿宋_GB2312" w:cs="Times New Roman"/>
                <w:bCs/>
                <w:color w:val="000000"/>
                <w:sz w:val="24"/>
              </w:rPr>
              <w:t>：制定合同管理办法，明确合同管理的主管部门和审核程序；合同管理实现分层分类，重大合同由法治工作机构进行合法性审查；建立学校合同管理信息化平台等。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3分）</w:t>
            </w:r>
          </w:p>
        </w:tc>
      </w:tr>
      <w:tr w14:paraId="7FFD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vAlign w:val="center"/>
          </w:tcPr>
          <w:p w14:paraId="74714C30">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20DFDE3E">
            <w:pPr>
              <w:widowControl/>
              <w:spacing w:line="420" w:lineRule="exact"/>
              <w:rPr>
                <w:rFonts w:ascii="Times New Roman" w:hAnsi="宋体" w:eastAsia="仿宋_GB2312" w:cs="Times New Roman"/>
                <w:bCs/>
                <w:color w:val="000000"/>
                <w:sz w:val="24"/>
              </w:rPr>
            </w:pPr>
          </w:p>
        </w:tc>
      </w:tr>
      <w:tr w14:paraId="6996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vAlign w:val="center"/>
          </w:tcPr>
          <w:p w14:paraId="15CDB816">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23C8780E">
            <w:pPr>
              <w:widowControl/>
              <w:spacing w:line="420" w:lineRule="exact"/>
              <w:rPr>
                <w:rFonts w:ascii="Times New Roman" w:hAnsi="宋体" w:eastAsia="仿宋_GB2312" w:cs="Times New Roman"/>
                <w:bCs/>
                <w:color w:val="000000"/>
                <w:sz w:val="24"/>
              </w:rPr>
            </w:pPr>
          </w:p>
        </w:tc>
      </w:tr>
      <w:tr w14:paraId="2587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0" w:type="auto"/>
            <w:vMerge w:val="continue"/>
            <w:vAlign w:val="center"/>
          </w:tcPr>
          <w:p w14:paraId="642CEC9A">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4783E7A9">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梳理法律风险清单并明确处置办法</w:t>
            </w:r>
            <w:r>
              <w:rPr>
                <w:rFonts w:hint="eastAsia" w:ascii="Times New Roman" w:hAnsi="宋体" w:eastAsia="仿宋_GB2312" w:cs="Times New Roman"/>
                <w:bCs/>
                <w:color w:val="000000"/>
                <w:sz w:val="24"/>
              </w:rPr>
              <w:t>：在资产经营与处置、国际交流合作、校园基建、科研管理、人事管理、财务管理等重点领域，依据法律法规和章程健全管理制度，所涉法律关系清晰，权利义务明确；编制学校法律风险清单（包括涉外法律风险）及处置办法等。</w:t>
            </w:r>
            <w:r>
              <w:rPr>
                <w:rFonts w:hint="eastAsia" w:ascii="Times New Roman" w:hAnsi="宋体" w:eastAsia="仿宋_GB2312" w:cs="Times New Roman"/>
                <w:b/>
                <w:bCs/>
                <w:color w:val="000000"/>
                <w:sz w:val="24"/>
              </w:rPr>
              <w:t>（</w:t>
            </w:r>
            <w:r>
              <w:rPr>
                <w:rFonts w:ascii="Times New Roman" w:hAnsi="宋体" w:eastAsia="仿宋_GB2312" w:cs="Times New Roman"/>
                <w:b/>
                <w:color w:val="000000"/>
                <w:sz w:val="24"/>
              </w:rPr>
              <w:t>3</w:t>
            </w:r>
            <w:r>
              <w:rPr>
                <w:rFonts w:hint="eastAsia" w:ascii="Times New Roman" w:hAnsi="宋体" w:eastAsia="仿宋_GB2312" w:cs="Times New Roman"/>
                <w:b/>
                <w:color w:val="000000"/>
                <w:sz w:val="24"/>
              </w:rPr>
              <w:t>分）</w:t>
            </w:r>
          </w:p>
        </w:tc>
      </w:tr>
      <w:tr w14:paraId="53B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vAlign w:val="center"/>
          </w:tcPr>
          <w:p w14:paraId="1854BE53">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78F3B9F5">
            <w:pPr>
              <w:widowControl/>
              <w:spacing w:line="420" w:lineRule="exact"/>
              <w:rPr>
                <w:rFonts w:ascii="Times New Roman" w:hAnsi="宋体" w:eastAsia="仿宋_GB2312" w:cs="Times New Roman"/>
                <w:bCs/>
                <w:color w:val="000000"/>
                <w:sz w:val="24"/>
              </w:rPr>
            </w:pPr>
          </w:p>
        </w:tc>
      </w:tr>
      <w:tr w14:paraId="2E37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vAlign w:val="center"/>
          </w:tcPr>
          <w:p w14:paraId="73124CF8">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705F004B">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健全师生人身伤害事故纠纷的预防、处置和风险分担机制</w:t>
            </w:r>
            <w:r>
              <w:rPr>
                <w:rFonts w:hint="eastAsia" w:ascii="Times New Roman" w:hAnsi="宋体" w:eastAsia="仿宋_GB2312" w:cs="Times New Roman"/>
                <w:bCs/>
                <w:color w:val="000000"/>
                <w:sz w:val="24"/>
              </w:rPr>
              <w:t>：制定学校人身伤害事件处理预案，发生师生人身伤害事故，第一时间启动预案，进行处置；有健全的安全事故处理机制，可以有效调处纠纷等。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6341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vAlign w:val="center"/>
          </w:tcPr>
          <w:p w14:paraId="66F2FDA5">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47894346">
            <w:pPr>
              <w:widowControl/>
              <w:spacing w:line="420" w:lineRule="exact"/>
              <w:rPr>
                <w:rFonts w:ascii="Times New Roman" w:hAnsi="宋体" w:eastAsia="仿宋_GB2312" w:cs="Times New Roman"/>
                <w:bCs/>
                <w:color w:val="000000"/>
                <w:sz w:val="24"/>
              </w:rPr>
            </w:pPr>
          </w:p>
        </w:tc>
      </w:tr>
      <w:tr w14:paraId="7581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restart"/>
            <w:vAlign w:val="center"/>
          </w:tcPr>
          <w:p w14:paraId="786B559C">
            <w:pPr>
              <w:widowControl/>
              <w:spacing w:line="420" w:lineRule="exact"/>
              <w:jc w:val="center"/>
              <w:textAlignment w:val="center"/>
              <w:rPr>
                <w:rFonts w:ascii="Times New Roman" w:hAnsi="宋体" w:eastAsia="仿宋_GB2312" w:cs="Times New Roman"/>
                <w:b/>
                <w:sz w:val="24"/>
              </w:rPr>
            </w:pPr>
            <w:r>
              <w:rPr>
                <w:rFonts w:ascii="Times New Roman" w:hAnsi="宋体" w:eastAsia="仿宋_GB2312" w:cs="Times New Roman"/>
                <w:b/>
                <w:sz w:val="24"/>
              </w:rPr>
              <w:t>5.师生法治教育</w:t>
            </w:r>
          </w:p>
          <w:p w14:paraId="5018523C">
            <w:pPr>
              <w:widowControl/>
              <w:spacing w:line="420" w:lineRule="exact"/>
              <w:jc w:val="center"/>
              <w:textAlignment w:val="center"/>
              <w:rPr>
                <w:rFonts w:ascii="Times New Roman" w:hAnsi="宋体" w:eastAsia="仿宋_GB2312" w:cs="Times New Roman"/>
                <w:b/>
                <w:sz w:val="24"/>
              </w:rPr>
            </w:pPr>
            <w:r>
              <w:rPr>
                <w:rFonts w:ascii="Times New Roman" w:hAnsi="宋体" w:eastAsia="仿宋_GB2312" w:cs="Times New Roman"/>
                <w:b/>
                <w:sz w:val="24"/>
              </w:rPr>
              <w:t>（7分）</w:t>
            </w:r>
          </w:p>
        </w:tc>
        <w:tc>
          <w:tcPr>
            <w:tcW w:w="0" w:type="auto"/>
            <w:vMerge w:val="restart"/>
            <w:vAlign w:val="center"/>
          </w:tcPr>
          <w:p w14:paraId="72937AA2">
            <w:pPr>
              <w:widowControl/>
              <w:spacing w:line="420" w:lineRule="exact"/>
              <w:rPr>
                <w:rFonts w:ascii="Times New Roman" w:hAnsi="Calibri" w:eastAsia="宋体" w:cs="Times New Roman"/>
                <w:sz w:val="20"/>
                <w:szCs w:val="21"/>
              </w:rPr>
            </w:pPr>
            <w:r>
              <w:rPr>
                <w:rFonts w:hint="eastAsia" w:ascii="Times New Roman" w:hAnsi="宋体" w:eastAsia="仿宋_GB2312" w:cs="Times New Roman"/>
                <w:b/>
                <w:color w:val="000000"/>
                <w:sz w:val="24"/>
              </w:rPr>
              <w:t>把学习宣传宪法摆在普法工作的首要位置</w:t>
            </w:r>
            <w:r>
              <w:rPr>
                <w:rFonts w:hint="eastAsia" w:ascii="Times New Roman" w:hAnsi="宋体" w:eastAsia="仿宋_GB2312" w:cs="Times New Roman"/>
                <w:bCs/>
                <w:color w:val="000000"/>
                <w:sz w:val="24"/>
              </w:rPr>
              <w:t>：每年国家宪法日组织宪法学习宣传活动，组织参加学宪法、讲宪法活动；通过多种形式、途径将宪法教育与学生日常培养过程相结合等。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71F6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BE66546">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499A2AE9">
            <w:pPr>
              <w:widowControl/>
              <w:spacing w:line="420" w:lineRule="exact"/>
              <w:rPr>
                <w:rFonts w:ascii="Times New Roman" w:hAnsi="宋体" w:eastAsia="仿宋_GB2312" w:cs="Times New Roman"/>
                <w:bCs/>
                <w:color w:val="000000"/>
                <w:sz w:val="24"/>
              </w:rPr>
            </w:pPr>
          </w:p>
        </w:tc>
      </w:tr>
      <w:tr w14:paraId="05E3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6D0140C6">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389E8557">
            <w:pPr>
              <w:widowControl/>
              <w:spacing w:line="420" w:lineRule="exact"/>
              <w:rPr>
                <w:rFonts w:ascii="Times New Roman" w:hAnsi="Calibri" w:eastAsia="宋体" w:cs="Times New Roman"/>
                <w:sz w:val="20"/>
                <w:szCs w:val="21"/>
              </w:rPr>
            </w:pPr>
            <w:r>
              <w:rPr>
                <w:rFonts w:hint="eastAsia" w:ascii="Times New Roman" w:hAnsi="宋体" w:eastAsia="仿宋_GB2312" w:cs="Times New Roman"/>
                <w:b/>
                <w:color w:val="000000"/>
                <w:sz w:val="24"/>
              </w:rPr>
              <w:t>制定学校普法规划：</w:t>
            </w:r>
            <w:r>
              <w:rPr>
                <w:rFonts w:hint="eastAsia" w:ascii="Times New Roman" w:hAnsi="宋体" w:eastAsia="仿宋_GB2312" w:cs="Times New Roman"/>
                <w:bCs/>
                <w:color w:val="000000"/>
                <w:sz w:val="24"/>
              </w:rPr>
              <w:t>制定学校普法规划，推进国家普法规划和教育系统普法规划贯彻实施等。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1分）</w:t>
            </w:r>
          </w:p>
        </w:tc>
      </w:tr>
      <w:tr w14:paraId="0895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05C769ED">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77A9C599">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开展法治文化建设</w:t>
            </w:r>
            <w:r>
              <w:rPr>
                <w:rFonts w:hint="eastAsia" w:ascii="Times New Roman" w:hAnsi="宋体" w:eastAsia="仿宋_GB2312" w:cs="Times New Roman"/>
                <w:bCs/>
                <w:color w:val="000000"/>
                <w:sz w:val="24"/>
              </w:rPr>
              <w:t>：校园法治文化建设有特色、有品牌、有专题、有成效等。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4C02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03332A97">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59974BE0">
            <w:pPr>
              <w:keepNext/>
              <w:keepLines/>
              <w:widowControl/>
              <w:spacing w:line="420" w:lineRule="exact"/>
              <w:textAlignment w:val="center"/>
              <w:rPr>
                <w:rFonts w:ascii="Times New Roman" w:hAnsi="宋体" w:eastAsia="仿宋_GB2312" w:cs="Times New Roman"/>
                <w:b/>
                <w:color w:val="000000"/>
                <w:sz w:val="24"/>
              </w:rPr>
            </w:pPr>
            <w:r>
              <w:rPr>
                <w:rFonts w:hint="eastAsia" w:ascii="Times New Roman" w:hAnsi="宋体" w:eastAsia="仿宋_GB2312" w:cs="Times New Roman"/>
                <w:b/>
                <w:color w:val="000000"/>
                <w:sz w:val="24"/>
              </w:rPr>
              <w:t>建立领导干部、教师学法制度</w:t>
            </w:r>
            <w:r>
              <w:rPr>
                <w:rFonts w:hint="eastAsia" w:ascii="Times New Roman" w:hAnsi="宋体" w:eastAsia="仿宋_GB2312" w:cs="Times New Roman"/>
                <w:bCs/>
                <w:color w:val="000000"/>
                <w:sz w:val="24"/>
              </w:rPr>
              <w:t>：领导干部、教师学法形成制度，保证每年有一定学时的培训等。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13CB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restart"/>
            <w:vAlign w:val="center"/>
          </w:tcPr>
          <w:p w14:paraId="5969871D">
            <w:pPr>
              <w:widowControl/>
              <w:spacing w:line="420" w:lineRule="exact"/>
              <w:jc w:val="center"/>
              <w:textAlignment w:val="center"/>
              <w:rPr>
                <w:rFonts w:ascii="Times New Roman" w:hAnsi="宋体" w:eastAsia="仿宋_GB2312" w:cs="Times New Roman"/>
                <w:b/>
                <w:sz w:val="24"/>
              </w:rPr>
            </w:pPr>
            <w:r>
              <w:rPr>
                <w:rFonts w:hint="eastAsia" w:ascii="Times New Roman" w:hAnsi="宋体" w:eastAsia="仿宋_GB2312" w:cs="Times New Roman"/>
                <w:b/>
                <w:sz w:val="24"/>
              </w:rPr>
              <w:t>6.师生权益保护</w:t>
            </w:r>
          </w:p>
          <w:p w14:paraId="3E6F3B91">
            <w:pPr>
              <w:widowControl/>
              <w:spacing w:line="420" w:lineRule="exact"/>
              <w:jc w:val="center"/>
              <w:textAlignment w:val="center"/>
              <w:rPr>
                <w:rFonts w:ascii="Times New Roman"/>
                <w:sz w:val="20"/>
                <w:szCs w:val="22"/>
              </w:rPr>
            </w:pPr>
            <w:r>
              <w:rPr>
                <w:rFonts w:hint="eastAsia" w:ascii="Times New Roman" w:hAnsi="宋体" w:eastAsia="仿宋_GB2312" w:cs="Times New Roman"/>
                <w:b/>
                <w:sz w:val="24"/>
              </w:rPr>
              <w:t>（8分）</w:t>
            </w:r>
          </w:p>
        </w:tc>
        <w:tc>
          <w:tcPr>
            <w:tcW w:w="0" w:type="auto"/>
            <w:vMerge w:val="restart"/>
            <w:vAlign w:val="center"/>
          </w:tcPr>
          <w:p w14:paraId="743F7309">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对师生的处理、处分做到程序正当</w:t>
            </w:r>
            <w:r>
              <w:rPr>
                <w:rFonts w:hint="eastAsia" w:ascii="Times New Roman" w:hAnsi="宋体" w:eastAsia="仿宋_GB2312" w:cs="Times New Roman"/>
                <w:bCs/>
                <w:color w:val="000000"/>
                <w:sz w:val="24"/>
              </w:rPr>
              <w:t>：对教师、学生作出重大处理、处分前，履行合法性审查程序；对教师、学生的处理、处分程序完备，有书面决定，及时送达，决定书格式内容规范，载明救济渠道，事后归档等。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4分）</w:t>
            </w:r>
          </w:p>
        </w:tc>
      </w:tr>
      <w:tr w14:paraId="24E9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281A2D18">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619CE7C0">
            <w:pPr>
              <w:widowControl/>
              <w:spacing w:line="420" w:lineRule="exact"/>
              <w:rPr>
                <w:rFonts w:ascii="Times New Roman" w:hAnsi="宋体" w:eastAsia="仿宋_GB2312" w:cs="Times New Roman"/>
                <w:bCs/>
                <w:color w:val="000000"/>
                <w:sz w:val="24"/>
              </w:rPr>
            </w:pPr>
          </w:p>
        </w:tc>
      </w:tr>
      <w:tr w14:paraId="0067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39AAE573">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6F2E708D">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建立健全师生校内权益救济制度</w:t>
            </w:r>
            <w:r>
              <w:rPr>
                <w:rFonts w:hint="eastAsia" w:ascii="Times New Roman" w:hAnsi="宋体" w:eastAsia="仿宋_GB2312" w:cs="Times New Roman"/>
                <w:bCs/>
                <w:color w:val="000000"/>
                <w:sz w:val="24"/>
              </w:rPr>
              <w:t>：建立教师申诉处理委员会或者其他方式的教师权益保护救济机制；按规定建立学生申诉处理委员会；制定并公布教师、学生申诉的规则与程序；建立听证工作机制，涉及师生重大利益的处理、处分或申诉，经申请，可以举行听证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4分）</w:t>
            </w:r>
          </w:p>
        </w:tc>
      </w:tr>
      <w:tr w14:paraId="1017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4A5E9936">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0808099B">
            <w:pPr>
              <w:widowControl/>
              <w:spacing w:line="420" w:lineRule="exact"/>
              <w:rPr>
                <w:rFonts w:ascii="Times New Roman" w:hAnsi="宋体" w:eastAsia="仿宋_GB2312" w:cs="Times New Roman"/>
                <w:bCs/>
                <w:color w:val="000000"/>
                <w:sz w:val="24"/>
              </w:rPr>
            </w:pPr>
          </w:p>
        </w:tc>
      </w:tr>
      <w:tr w14:paraId="0012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4EE90C10">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6A3AF3F3">
            <w:pPr>
              <w:widowControl/>
              <w:spacing w:line="420" w:lineRule="exact"/>
              <w:rPr>
                <w:rFonts w:ascii="Times New Roman" w:hAnsi="宋体" w:eastAsia="仿宋_GB2312" w:cs="Times New Roman"/>
                <w:bCs/>
                <w:color w:val="000000"/>
                <w:sz w:val="24"/>
              </w:rPr>
            </w:pPr>
          </w:p>
        </w:tc>
      </w:tr>
      <w:tr w14:paraId="12C9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2278B78C">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01C29DA8">
            <w:pPr>
              <w:widowControl/>
              <w:spacing w:line="420" w:lineRule="exact"/>
              <w:rPr>
                <w:rFonts w:ascii="Times New Roman" w:hAnsi="宋体" w:eastAsia="仿宋_GB2312" w:cs="Times New Roman"/>
                <w:bCs/>
                <w:color w:val="000000"/>
                <w:sz w:val="24"/>
              </w:rPr>
            </w:pPr>
          </w:p>
        </w:tc>
      </w:tr>
      <w:tr w14:paraId="5F69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vAlign w:val="center"/>
          </w:tcPr>
          <w:p w14:paraId="328EF6EE">
            <w:pPr>
              <w:widowControl/>
              <w:spacing w:line="420" w:lineRule="exact"/>
              <w:jc w:val="center"/>
              <w:textAlignment w:val="center"/>
              <w:rPr>
                <w:rFonts w:ascii="Times New Roman" w:eastAsia="宋体"/>
                <w:sz w:val="20"/>
                <w:szCs w:val="22"/>
              </w:rPr>
            </w:pPr>
            <w:r>
              <w:rPr>
                <w:rFonts w:hint="eastAsia" w:ascii="Times New Roman" w:hAnsi="宋体" w:eastAsia="仿宋_GB2312" w:cs="Times New Roman"/>
                <w:b/>
                <w:sz w:val="24"/>
              </w:rPr>
              <w:t>7.法治工作机构和队伍建设（11分）</w:t>
            </w:r>
          </w:p>
        </w:tc>
        <w:tc>
          <w:tcPr>
            <w:tcW w:w="0" w:type="auto"/>
            <w:vAlign w:val="center"/>
          </w:tcPr>
          <w:p w14:paraId="2073378E">
            <w:pPr>
              <w:widowControl/>
              <w:spacing w:line="420" w:lineRule="exact"/>
              <w:rPr>
                <w:rFonts w:ascii="Times New Roman" w:hAnsi="宋体" w:eastAsia="仿宋_GB2312" w:cs="Times New Roman"/>
                <w:b/>
                <w:color w:val="000000"/>
                <w:sz w:val="24"/>
              </w:rPr>
            </w:pPr>
            <w:r>
              <w:rPr>
                <w:rFonts w:hint="eastAsia" w:ascii="Times New Roman" w:hAnsi="宋体" w:eastAsia="仿宋_GB2312" w:cs="Times New Roman"/>
                <w:b/>
                <w:color w:val="000000"/>
                <w:sz w:val="24"/>
              </w:rPr>
              <w:t>有机构负责法治工作</w:t>
            </w:r>
            <w:r>
              <w:rPr>
                <w:rFonts w:hint="eastAsia" w:ascii="Times New Roman" w:hAnsi="宋体" w:eastAsia="仿宋_GB2312" w:cs="Times New Roman"/>
                <w:bCs/>
                <w:color w:val="000000"/>
                <w:sz w:val="24"/>
              </w:rPr>
              <w:t>：设有机构负责法治工作等</w:t>
            </w:r>
            <w:r>
              <w:rPr>
                <w:rFonts w:hint="eastAsia" w:ascii="Times New Roman" w:hAnsi="宋体" w:eastAsia="仿宋_GB2312" w:cs="Times New Roman"/>
                <w:b/>
                <w:color w:val="000000"/>
                <w:sz w:val="24"/>
              </w:rPr>
              <w:t>。（2分）</w:t>
            </w:r>
          </w:p>
        </w:tc>
      </w:tr>
      <w:tr w14:paraId="2D02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316F5089">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31D95B80">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法治工作机构适应学校规模和管理需求，配齐配足工作人员</w:t>
            </w:r>
            <w:r>
              <w:rPr>
                <w:rFonts w:hint="eastAsia" w:ascii="Times New Roman" w:hAnsi="宋体" w:eastAsia="仿宋_GB2312" w:cs="Times New Roman"/>
                <w:bCs/>
                <w:color w:val="000000"/>
                <w:sz w:val="24"/>
              </w:rPr>
              <w:t>：法治工作机构有专职工作人员等。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4分）</w:t>
            </w:r>
          </w:p>
        </w:tc>
      </w:tr>
      <w:tr w14:paraId="2F82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5D074F91">
            <w:pPr>
              <w:widowControl/>
              <w:spacing w:line="420" w:lineRule="exact"/>
              <w:jc w:val="center"/>
              <w:textAlignment w:val="center"/>
              <w:rPr>
                <w:rFonts w:ascii="Times New Roman" w:hAnsi="宋体" w:eastAsia="仿宋_GB2312" w:cs="Times New Roman"/>
                <w:b/>
                <w:sz w:val="24"/>
              </w:rPr>
            </w:pPr>
          </w:p>
        </w:tc>
        <w:tc>
          <w:tcPr>
            <w:tcW w:w="0" w:type="auto"/>
            <w:vMerge w:val="restart"/>
            <w:vAlign w:val="center"/>
          </w:tcPr>
          <w:p w14:paraId="29B4D699">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法治工作机构负责人、工作人员具备履职能力</w:t>
            </w:r>
            <w:r>
              <w:rPr>
                <w:rFonts w:hint="eastAsia" w:ascii="Times New Roman" w:hAnsi="宋体" w:eastAsia="仿宋_GB2312" w:cs="Times New Roman"/>
                <w:bCs/>
                <w:color w:val="000000"/>
                <w:sz w:val="24"/>
              </w:rPr>
              <w:t>：法治工作机构负责人具备法学专业背景或法律实务工作经验；对专职法治工作人员有提升专业能力、安排专业培训、取得法律职业资格的鼓励支持措施等。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2分）</w:t>
            </w:r>
          </w:p>
        </w:tc>
      </w:tr>
      <w:tr w14:paraId="64A8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1267203C">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2BE1862D">
            <w:pPr>
              <w:widowControl/>
              <w:spacing w:line="420" w:lineRule="exact"/>
              <w:rPr>
                <w:rFonts w:ascii="Times New Roman" w:hAnsi="宋体" w:eastAsia="仿宋_GB2312" w:cs="Times New Roman"/>
                <w:bCs/>
                <w:color w:val="000000"/>
                <w:sz w:val="24"/>
              </w:rPr>
            </w:pPr>
          </w:p>
        </w:tc>
      </w:tr>
      <w:tr w14:paraId="5B06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556683E5">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0CD7F85A">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建立法律顾问制度</w:t>
            </w:r>
            <w:r>
              <w:rPr>
                <w:rFonts w:hint="eastAsia" w:ascii="Times New Roman" w:hAnsi="宋体" w:eastAsia="仿宋_GB2312" w:cs="Times New Roman"/>
                <w:bCs/>
                <w:color w:val="000000"/>
                <w:sz w:val="24"/>
              </w:rPr>
              <w:t>：学校法律顾问制度健全，由法治工作机构人员、学校相关专家、外聘执业律师等组成法律顾问队伍，在学校决策中提供法律意见等。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1分）</w:t>
            </w:r>
          </w:p>
        </w:tc>
      </w:tr>
      <w:tr w14:paraId="4C24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40C0D3C2">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548C4D49">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建立法治工作联络员制度</w:t>
            </w:r>
            <w:r>
              <w:rPr>
                <w:rFonts w:hint="eastAsia" w:ascii="Times New Roman" w:hAnsi="宋体" w:eastAsia="仿宋_GB2312" w:cs="Times New Roman"/>
                <w:bCs/>
                <w:color w:val="000000"/>
                <w:sz w:val="24"/>
              </w:rPr>
              <w:t>：学校各院系职能部门设有法治工作联络员，在学校法治工作机构指导下开展工作等。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1分）</w:t>
            </w:r>
          </w:p>
        </w:tc>
      </w:tr>
      <w:tr w14:paraId="2125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1F816836">
            <w:pPr>
              <w:widowControl/>
              <w:spacing w:line="420" w:lineRule="exact"/>
              <w:jc w:val="center"/>
              <w:textAlignment w:val="center"/>
              <w:rPr>
                <w:rFonts w:ascii="Times New Roman" w:hAnsi="宋体" w:eastAsia="仿宋_GB2312" w:cs="Times New Roman"/>
                <w:b/>
                <w:sz w:val="24"/>
              </w:rPr>
            </w:pPr>
          </w:p>
        </w:tc>
        <w:tc>
          <w:tcPr>
            <w:tcW w:w="0" w:type="auto"/>
            <w:vAlign w:val="center"/>
          </w:tcPr>
          <w:p w14:paraId="58BFBAA0">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加强法治工作机构条件保障</w:t>
            </w:r>
            <w:r>
              <w:rPr>
                <w:rFonts w:hint="eastAsia" w:ascii="Times New Roman" w:hAnsi="宋体" w:eastAsia="仿宋_GB2312" w:cs="Times New Roman"/>
                <w:bCs/>
                <w:color w:val="000000"/>
                <w:sz w:val="24"/>
              </w:rPr>
              <w:t>：学校根据需要安排法治工作专项经费；保障法治工作机构的工作条件、办公经费等。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1分）</w:t>
            </w:r>
          </w:p>
        </w:tc>
      </w:tr>
      <w:tr w14:paraId="25CD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restart"/>
            <w:vAlign w:val="center"/>
          </w:tcPr>
          <w:p w14:paraId="1380F64F">
            <w:pPr>
              <w:widowControl/>
              <w:spacing w:line="420" w:lineRule="exact"/>
              <w:jc w:val="center"/>
              <w:textAlignment w:val="center"/>
              <w:rPr>
                <w:rFonts w:ascii="Times New Roman" w:eastAsia="宋体"/>
                <w:sz w:val="20"/>
                <w:szCs w:val="22"/>
              </w:rPr>
            </w:pPr>
            <w:r>
              <w:rPr>
                <w:rFonts w:hint="eastAsia" w:ascii="Times New Roman" w:hAnsi="宋体" w:eastAsia="仿宋_GB2312" w:cs="Times New Roman"/>
                <w:b/>
                <w:sz w:val="24"/>
              </w:rPr>
              <w:t>8.法治工作成效（16分）</w:t>
            </w:r>
          </w:p>
        </w:tc>
        <w:tc>
          <w:tcPr>
            <w:tcW w:w="0" w:type="auto"/>
            <w:vMerge w:val="restart"/>
            <w:vAlign w:val="center"/>
          </w:tcPr>
          <w:p w14:paraId="67905FB7">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学校治理体系和治理能力现代化水平显著提升，领导干部带头遵纪守法，依法管理水平逐步提高</w:t>
            </w:r>
            <w:r>
              <w:rPr>
                <w:rFonts w:hint="eastAsia" w:ascii="Times New Roman" w:hAnsi="宋体" w:eastAsia="仿宋_GB2312" w:cs="Times New Roman"/>
                <w:bCs/>
                <w:color w:val="000000"/>
                <w:sz w:val="24"/>
              </w:rPr>
              <w:t>：近2年，学校领导干部在履行职务过程中没有因违法犯罪被追究刑事责任；近2年，学校没有发生重大决策失误被追究和问责的情况；没有发生因管理制度不健全、办学活动不规范等而发生社会影响恶劣和重大舆情的事件；没有发生因安全事故纠纷处置不当引起的重大负面舆情；学校各级部门、院系未发现因违法决策、违法管理，被有关部门通报、约谈或被新闻媒体曝光的事件或群体事件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5分）</w:t>
            </w:r>
          </w:p>
        </w:tc>
      </w:tr>
      <w:tr w14:paraId="7322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569D57BD">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181384B7">
            <w:pPr>
              <w:widowControl/>
              <w:spacing w:line="420" w:lineRule="exact"/>
              <w:rPr>
                <w:rFonts w:ascii="Times New Roman" w:hAnsi="宋体" w:eastAsia="仿宋_GB2312" w:cs="Times New Roman"/>
                <w:bCs/>
                <w:color w:val="000000"/>
                <w:sz w:val="24"/>
              </w:rPr>
            </w:pPr>
          </w:p>
        </w:tc>
      </w:tr>
      <w:tr w14:paraId="6990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30175547">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119ADC70">
            <w:pPr>
              <w:widowControl/>
              <w:spacing w:line="420" w:lineRule="exact"/>
              <w:rPr>
                <w:rFonts w:ascii="Times New Roman" w:hAnsi="宋体" w:eastAsia="仿宋_GB2312" w:cs="Times New Roman"/>
                <w:bCs/>
                <w:color w:val="000000"/>
                <w:sz w:val="24"/>
              </w:rPr>
            </w:pPr>
          </w:p>
        </w:tc>
      </w:tr>
      <w:tr w14:paraId="4539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49AE580C">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6A0F47FC">
            <w:pPr>
              <w:widowControl/>
              <w:spacing w:line="420" w:lineRule="exact"/>
              <w:rPr>
                <w:rFonts w:ascii="Times New Roman" w:hAnsi="宋体" w:eastAsia="仿宋_GB2312" w:cs="Times New Roman"/>
                <w:bCs/>
                <w:color w:val="000000"/>
                <w:sz w:val="24"/>
              </w:rPr>
            </w:pPr>
          </w:p>
        </w:tc>
      </w:tr>
      <w:tr w14:paraId="5960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0" w:type="auto"/>
            <w:vMerge w:val="continue"/>
          </w:tcPr>
          <w:p w14:paraId="08EBC3EF">
            <w:pPr>
              <w:widowControl/>
              <w:spacing w:line="420" w:lineRule="exact"/>
              <w:jc w:val="center"/>
              <w:textAlignment w:val="center"/>
              <w:rPr>
                <w:rFonts w:ascii="Times New Roman" w:hAnsi="宋体" w:eastAsia="仿宋_GB2312" w:cs="Times New Roman"/>
                <w:b/>
                <w:sz w:val="24"/>
              </w:rPr>
            </w:pPr>
          </w:p>
        </w:tc>
        <w:tc>
          <w:tcPr>
            <w:tcW w:w="0" w:type="auto"/>
            <w:vMerge w:val="continue"/>
            <w:vAlign w:val="center"/>
          </w:tcPr>
          <w:p w14:paraId="6CDE2B9C">
            <w:pPr>
              <w:widowControl/>
              <w:spacing w:line="420" w:lineRule="exact"/>
              <w:rPr>
                <w:rFonts w:ascii="Times New Roman" w:hAnsi="宋体" w:eastAsia="仿宋_GB2312" w:cs="Times New Roman"/>
                <w:bCs/>
                <w:color w:val="000000"/>
                <w:sz w:val="24"/>
              </w:rPr>
            </w:pPr>
          </w:p>
        </w:tc>
      </w:tr>
      <w:tr w14:paraId="55A8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13FCB81B">
            <w:pPr>
              <w:widowControl/>
              <w:spacing w:line="420" w:lineRule="exact"/>
              <w:jc w:val="center"/>
              <w:textAlignment w:val="center"/>
              <w:rPr>
                <w:rFonts w:ascii="Times New Roman"/>
                <w:sz w:val="20"/>
                <w:szCs w:val="22"/>
              </w:rPr>
            </w:pPr>
          </w:p>
        </w:tc>
        <w:tc>
          <w:tcPr>
            <w:tcW w:w="0" w:type="auto"/>
            <w:vMerge w:val="restart"/>
            <w:vAlign w:val="center"/>
          </w:tcPr>
          <w:p w14:paraId="7AB32E66">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法治工作业务水平显著提升，保障学校各项事业有序发展</w:t>
            </w:r>
            <w:r>
              <w:rPr>
                <w:rFonts w:hint="eastAsia" w:ascii="Times New Roman" w:hAnsi="宋体" w:eastAsia="仿宋_GB2312" w:cs="Times New Roman"/>
                <w:bCs/>
                <w:color w:val="000000"/>
                <w:sz w:val="24"/>
              </w:rPr>
              <w:t>：近2年，学校的招生章程、招生规则等合法、健全，未发生因招生规则不规范、不合法产生舆情或者群体事件，或出现招生违规行为被主管部门通报、处理或处罚情况；没有因知识产权等资产保护不力发生资产重大流失或者损失情况；没有因合同管理不规范或因合同审查存在明显漏洞导致违约或败诉赔偿；没有因教职工聘用合同管理不善或合同中有明显侵害教职工合法权益的条款而产生人事、劳动纠纷，导致败诉或者主管部门追责的情况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5分）</w:t>
            </w:r>
          </w:p>
        </w:tc>
      </w:tr>
      <w:tr w14:paraId="5ABB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287B7616">
            <w:pPr>
              <w:widowControl/>
              <w:spacing w:line="420" w:lineRule="exact"/>
              <w:jc w:val="center"/>
              <w:textAlignment w:val="center"/>
              <w:rPr>
                <w:rFonts w:ascii="Times New Roman"/>
                <w:sz w:val="20"/>
                <w:szCs w:val="22"/>
              </w:rPr>
            </w:pPr>
          </w:p>
        </w:tc>
        <w:tc>
          <w:tcPr>
            <w:tcW w:w="0" w:type="auto"/>
            <w:vMerge w:val="continue"/>
            <w:vAlign w:val="center"/>
          </w:tcPr>
          <w:p w14:paraId="65817BE5">
            <w:pPr>
              <w:widowControl/>
              <w:spacing w:line="420" w:lineRule="exact"/>
              <w:rPr>
                <w:rFonts w:ascii="Times New Roman" w:hAnsi="宋体" w:eastAsia="仿宋_GB2312" w:cs="Times New Roman"/>
                <w:bCs/>
                <w:color w:val="000000"/>
                <w:sz w:val="24"/>
              </w:rPr>
            </w:pPr>
          </w:p>
        </w:tc>
      </w:tr>
      <w:tr w14:paraId="0E1C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0434FC3">
            <w:pPr>
              <w:widowControl/>
              <w:spacing w:line="420" w:lineRule="exact"/>
              <w:jc w:val="center"/>
              <w:textAlignment w:val="center"/>
              <w:rPr>
                <w:rFonts w:ascii="Times New Roman"/>
                <w:sz w:val="20"/>
                <w:szCs w:val="22"/>
              </w:rPr>
            </w:pPr>
          </w:p>
        </w:tc>
        <w:tc>
          <w:tcPr>
            <w:tcW w:w="0" w:type="auto"/>
            <w:vMerge w:val="continue"/>
            <w:vAlign w:val="center"/>
          </w:tcPr>
          <w:p w14:paraId="2048E57C">
            <w:pPr>
              <w:widowControl/>
              <w:spacing w:line="420" w:lineRule="exact"/>
              <w:rPr>
                <w:rFonts w:ascii="Times New Roman" w:hAnsi="宋体" w:eastAsia="仿宋_GB2312" w:cs="Times New Roman"/>
                <w:bCs/>
                <w:color w:val="000000"/>
                <w:sz w:val="24"/>
              </w:rPr>
            </w:pPr>
          </w:p>
        </w:tc>
      </w:tr>
      <w:tr w14:paraId="5775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0" w:type="auto"/>
            <w:vMerge w:val="continue"/>
          </w:tcPr>
          <w:p w14:paraId="02306413">
            <w:pPr>
              <w:widowControl/>
              <w:spacing w:line="420" w:lineRule="exact"/>
              <w:jc w:val="center"/>
              <w:textAlignment w:val="center"/>
              <w:rPr>
                <w:rFonts w:ascii="Times New Roman"/>
                <w:sz w:val="20"/>
                <w:szCs w:val="22"/>
              </w:rPr>
            </w:pPr>
          </w:p>
        </w:tc>
        <w:tc>
          <w:tcPr>
            <w:tcW w:w="0" w:type="auto"/>
            <w:vMerge w:val="continue"/>
            <w:vAlign w:val="center"/>
          </w:tcPr>
          <w:p w14:paraId="7BCBDE3F">
            <w:pPr>
              <w:widowControl/>
              <w:spacing w:line="420" w:lineRule="exact"/>
              <w:rPr>
                <w:rFonts w:ascii="Times New Roman" w:hAnsi="宋体" w:eastAsia="仿宋_GB2312" w:cs="Times New Roman"/>
                <w:bCs/>
                <w:color w:val="000000"/>
                <w:sz w:val="24"/>
              </w:rPr>
            </w:pPr>
          </w:p>
        </w:tc>
      </w:tr>
      <w:tr w14:paraId="3AA9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4E17A61B">
            <w:pPr>
              <w:widowControl/>
              <w:spacing w:line="420" w:lineRule="exact"/>
              <w:jc w:val="center"/>
              <w:textAlignment w:val="center"/>
              <w:rPr>
                <w:rFonts w:ascii="Times New Roman"/>
                <w:sz w:val="20"/>
                <w:szCs w:val="22"/>
              </w:rPr>
            </w:pPr>
          </w:p>
        </w:tc>
        <w:tc>
          <w:tcPr>
            <w:tcW w:w="0" w:type="auto"/>
            <w:vMerge w:val="restart"/>
            <w:vAlign w:val="center"/>
          </w:tcPr>
          <w:p w14:paraId="59304C52">
            <w:pPr>
              <w:widowControl/>
              <w:spacing w:line="420" w:lineRule="exact"/>
              <w:rPr>
                <w:rFonts w:ascii="Times New Roman" w:hAnsi="宋体" w:eastAsia="仿宋_GB2312" w:cs="Times New Roman"/>
                <w:b/>
                <w:color w:val="000000"/>
                <w:sz w:val="24"/>
              </w:rPr>
            </w:pPr>
            <w:r>
              <w:rPr>
                <w:rFonts w:ascii="Times New Roman" w:hAnsi="宋体" w:eastAsia="仿宋_GB2312" w:cs="Times New Roman"/>
                <w:b/>
                <w:color w:val="000000"/>
                <w:sz w:val="24"/>
              </w:rPr>
              <w:t>教师、学生法律意识较强</w:t>
            </w:r>
            <w:r>
              <w:rPr>
                <w:rFonts w:hint="eastAsia" w:ascii="Times New Roman" w:hAnsi="宋体" w:eastAsia="仿宋_GB2312" w:cs="Times New Roman"/>
                <w:bCs/>
                <w:color w:val="000000"/>
                <w:sz w:val="24"/>
              </w:rPr>
              <w:t>：近2年，师生无贩毒、吸毒等涉毒违法犯罪和其他重大刑事犯罪行为；师生无加入邪教情况，校园无宗教传教情况；当年没有因教师在履责过程中的违法违规行为以及学生违法违规导致的重大舆情事件等。</w:t>
            </w:r>
            <w:r>
              <w:rPr>
                <w:rFonts w:hint="eastAsia" w:ascii="Times New Roman" w:hAnsi="宋体" w:eastAsia="仿宋_GB2312" w:cs="Times New Roman"/>
                <w:b/>
                <w:bCs/>
                <w:color w:val="000000"/>
                <w:sz w:val="24"/>
              </w:rPr>
              <w:t>（</w:t>
            </w:r>
            <w:r>
              <w:rPr>
                <w:rFonts w:ascii="Times New Roman" w:hAnsi="宋体" w:eastAsia="仿宋_GB2312" w:cs="Times New Roman"/>
                <w:b/>
                <w:color w:val="000000"/>
                <w:sz w:val="24"/>
              </w:rPr>
              <w:t>4分）</w:t>
            </w:r>
          </w:p>
        </w:tc>
      </w:tr>
      <w:tr w14:paraId="5454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2F025EC7">
            <w:pPr>
              <w:widowControl/>
              <w:spacing w:line="420" w:lineRule="exact"/>
              <w:jc w:val="center"/>
              <w:textAlignment w:val="center"/>
              <w:rPr>
                <w:rFonts w:ascii="Times New Roman"/>
                <w:sz w:val="20"/>
                <w:szCs w:val="22"/>
              </w:rPr>
            </w:pPr>
          </w:p>
        </w:tc>
        <w:tc>
          <w:tcPr>
            <w:tcW w:w="0" w:type="auto"/>
            <w:vMerge w:val="continue"/>
            <w:vAlign w:val="center"/>
          </w:tcPr>
          <w:p w14:paraId="3ABA4AF0">
            <w:pPr>
              <w:widowControl/>
              <w:spacing w:line="420" w:lineRule="exact"/>
              <w:rPr>
                <w:rFonts w:ascii="Times New Roman" w:hAnsi="宋体" w:eastAsia="仿宋_GB2312" w:cs="Times New Roman"/>
                <w:bCs/>
                <w:color w:val="000000"/>
                <w:sz w:val="24"/>
              </w:rPr>
            </w:pPr>
          </w:p>
        </w:tc>
      </w:tr>
      <w:tr w14:paraId="2B62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7080BD45">
            <w:pPr>
              <w:widowControl/>
              <w:spacing w:line="420" w:lineRule="exact"/>
              <w:jc w:val="center"/>
              <w:textAlignment w:val="center"/>
              <w:rPr>
                <w:rFonts w:ascii="Times New Roman"/>
                <w:sz w:val="20"/>
                <w:szCs w:val="22"/>
              </w:rPr>
            </w:pPr>
          </w:p>
        </w:tc>
        <w:tc>
          <w:tcPr>
            <w:tcW w:w="0" w:type="auto"/>
            <w:vMerge w:val="continue"/>
            <w:vAlign w:val="center"/>
          </w:tcPr>
          <w:p w14:paraId="2FA13984">
            <w:pPr>
              <w:widowControl/>
              <w:spacing w:line="420" w:lineRule="exact"/>
              <w:rPr>
                <w:rFonts w:ascii="Times New Roman" w:hAnsi="宋体" w:eastAsia="仿宋_GB2312" w:cs="Times New Roman"/>
                <w:bCs/>
                <w:color w:val="000000"/>
                <w:sz w:val="24"/>
              </w:rPr>
            </w:pPr>
          </w:p>
        </w:tc>
      </w:tr>
      <w:tr w14:paraId="5033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403D5639">
            <w:pPr>
              <w:widowControl/>
              <w:spacing w:line="420" w:lineRule="exact"/>
              <w:jc w:val="center"/>
              <w:textAlignment w:val="center"/>
              <w:rPr>
                <w:rFonts w:ascii="Times New Roman"/>
                <w:sz w:val="20"/>
                <w:szCs w:val="22"/>
              </w:rPr>
            </w:pPr>
          </w:p>
        </w:tc>
        <w:tc>
          <w:tcPr>
            <w:tcW w:w="0" w:type="auto"/>
            <w:vMerge w:val="restart"/>
            <w:vAlign w:val="center"/>
          </w:tcPr>
          <w:p w14:paraId="2B5C8DFB">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
                <w:color w:val="000000"/>
                <w:sz w:val="24"/>
              </w:rPr>
              <w:t>校内申诉渠道畅通，及时、有效处理教职工和学生的申诉</w:t>
            </w:r>
            <w:r>
              <w:rPr>
                <w:rFonts w:hint="eastAsia" w:ascii="Times New Roman" w:hAnsi="宋体" w:eastAsia="仿宋_GB2312" w:cs="Times New Roman"/>
                <w:bCs/>
                <w:color w:val="000000"/>
                <w:sz w:val="24"/>
              </w:rPr>
              <w:t>：近2年，校内申诉委员会等机制在处理教职工、学生申诉案件中发挥实质作用；切实将纠纷矛盾化解在萌芽状态等。</w:t>
            </w:r>
            <w:r>
              <w:rPr>
                <w:rFonts w:hint="eastAsia" w:ascii="Times New Roman" w:hAnsi="宋体" w:eastAsia="仿宋_GB2312" w:cs="Times New Roman"/>
                <w:b/>
                <w:bCs/>
                <w:color w:val="000000"/>
                <w:sz w:val="24"/>
              </w:rPr>
              <w:t>（</w:t>
            </w:r>
            <w:r>
              <w:rPr>
                <w:rFonts w:hint="eastAsia" w:ascii="Times New Roman" w:hAnsi="宋体" w:eastAsia="仿宋_GB2312" w:cs="Times New Roman"/>
                <w:b/>
                <w:color w:val="000000"/>
                <w:sz w:val="24"/>
              </w:rPr>
              <w:t xml:space="preserve">2分） </w:t>
            </w:r>
          </w:p>
        </w:tc>
      </w:tr>
      <w:tr w14:paraId="3FE6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14:paraId="329FF30A">
            <w:pPr>
              <w:widowControl/>
              <w:spacing w:line="420" w:lineRule="exact"/>
              <w:jc w:val="center"/>
              <w:textAlignment w:val="center"/>
              <w:rPr>
                <w:rFonts w:ascii="Times New Roman"/>
                <w:sz w:val="20"/>
                <w:szCs w:val="22"/>
              </w:rPr>
            </w:pPr>
          </w:p>
        </w:tc>
        <w:tc>
          <w:tcPr>
            <w:tcW w:w="0" w:type="auto"/>
            <w:vMerge w:val="continue"/>
          </w:tcPr>
          <w:p w14:paraId="02F82495">
            <w:pPr>
              <w:widowControl/>
              <w:spacing w:line="420" w:lineRule="exact"/>
              <w:rPr>
                <w:rFonts w:ascii="Times New Roman" w:hAnsi="宋体" w:eastAsia="仿宋_GB2312" w:cs="Times New Roman"/>
                <w:bCs/>
                <w:color w:val="000000"/>
                <w:sz w:val="24"/>
              </w:rPr>
            </w:pPr>
          </w:p>
        </w:tc>
      </w:tr>
      <w:tr w14:paraId="77BD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vAlign w:val="center"/>
          </w:tcPr>
          <w:p w14:paraId="12B401AA">
            <w:pPr>
              <w:widowControl/>
              <w:spacing w:line="420" w:lineRule="exact"/>
              <w:jc w:val="center"/>
              <w:textAlignment w:val="center"/>
              <w:rPr>
                <w:rFonts w:ascii="Times New Roman"/>
                <w:sz w:val="20"/>
                <w:szCs w:val="22"/>
              </w:rPr>
            </w:pPr>
            <w:r>
              <w:rPr>
                <w:rFonts w:hint="eastAsia" w:ascii="Times New Roman" w:hAnsi="宋体" w:eastAsia="仿宋_GB2312" w:cs="Times New Roman"/>
                <w:b/>
                <w:sz w:val="24"/>
              </w:rPr>
              <w:t>附加项：法治工作创新</w:t>
            </w:r>
          </w:p>
        </w:tc>
        <w:tc>
          <w:tcPr>
            <w:tcW w:w="0" w:type="auto"/>
          </w:tcPr>
          <w:p w14:paraId="7E58DC1D">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Cs/>
                <w:color w:val="000000"/>
                <w:sz w:val="24"/>
              </w:rPr>
              <w:t>根据改革与实践要求按程序积极及时修订学校章程。</w:t>
            </w:r>
            <w:r>
              <w:rPr>
                <w:rFonts w:hint="eastAsia" w:ascii="Times New Roman" w:hAnsi="宋体" w:eastAsia="仿宋_GB2312" w:cs="Times New Roman"/>
                <w:b/>
                <w:color w:val="000000"/>
                <w:sz w:val="24"/>
              </w:rPr>
              <w:t>（1分）</w:t>
            </w:r>
          </w:p>
        </w:tc>
      </w:tr>
      <w:tr w14:paraId="6D25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22840658">
            <w:pPr>
              <w:widowControl/>
              <w:spacing w:line="420" w:lineRule="exact"/>
              <w:jc w:val="center"/>
              <w:textAlignment w:val="center"/>
              <w:rPr>
                <w:rFonts w:ascii="Times New Roman"/>
                <w:sz w:val="20"/>
                <w:szCs w:val="22"/>
              </w:rPr>
            </w:pPr>
          </w:p>
        </w:tc>
        <w:tc>
          <w:tcPr>
            <w:tcW w:w="0" w:type="auto"/>
          </w:tcPr>
          <w:p w14:paraId="3D65DCEF">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Cs/>
                <w:color w:val="000000"/>
                <w:sz w:val="24"/>
              </w:rPr>
              <w:t>明确机构或者安排专业人员承担师生法律服务或援助工作，为师生提供法律咨询或者服务。</w:t>
            </w:r>
            <w:r>
              <w:rPr>
                <w:rFonts w:hint="eastAsia" w:ascii="Times New Roman" w:hAnsi="宋体" w:eastAsia="仿宋_GB2312" w:cs="Times New Roman"/>
                <w:b/>
                <w:color w:val="000000"/>
                <w:sz w:val="24"/>
              </w:rPr>
              <w:t>（1分）</w:t>
            </w:r>
          </w:p>
        </w:tc>
      </w:tr>
      <w:tr w14:paraId="211D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1DCEFDD9">
            <w:pPr>
              <w:widowControl/>
              <w:spacing w:line="420" w:lineRule="exact"/>
              <w:jc w:val="center"/>
              <w:textAlignment w:val="center"/>
              <w:rPr>
                <w:rFonts w:ascii="Times New Roman"/>
                <w:sz w:val="20"/>
                <w:szCs w:val="22"/>
              </w:rPr>
            </w:pPr>
          </w:p>
        </w:tc>
        <w:tc>
          <w:tcPr>
            <w:tcW w:w="0" w:type="auto"/>
          </w:tcPr>
          <w:p w14:paraId="4CD8AE91">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Cs/>
                <w:color w:val="000000"/>
                <w:sz w:val="24"/>
              </w:rPr>
              <w:t>通过校方责任险、综合险等途径，健全学校安全事故风险分担机制。</w:t>
            </w:r>
            <w:r>
              <w:rPr>
                <w:rFonts w:hint="eastAsia" w:ascii="Times New Roman" w:hAnsi="宋体" w:eastAsia="仿宋_GB2312" w:cs="Times New Roman"/>
                <w:b/>
                <w:color w:val="000000"/>
                <w:sz w:val="24"/>
              </w:rPr>
              <w:t>（2分）</w:t>
            </w:r>
          </w:p>
        </w:tc>
      </w:tr>
      <w:tr w14:paraId="5775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09A36A8F">
            <w:pPr>
              <w:widowControl/>
              <w:spacing w:line="420" w:lineRule="exact"/>
              <w:jc w:val="center"/>
              <w:textAlignment w:val="center"/>
              <w:rPr>
                <w:rFonts w:ascii="Times New Roman"/>
                <w:sz w:val="20"/>
                <w:szCs w:val="22"/>
              </w:rPr>
            </w:pPr>
          </w:p>
        </w:tc>
        <w:tc>
          <w:tcPr>
            <w:tcW w:w="0" w:type="auto"/>
          </w:tcPr>
          <w:p w14:paraId="11353672">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Cs/>
                <w:color w:val="000000"/>
                <w:sz w:val="24"/>
              </w:rPr>
              <w:t>学校设有总法律顾问。</w:t>
            </w:r>
            <w:r>
              <w:rPr>
                <w:rFonts w:hint="eastAsia" w:ascii="Times New Roman" w:hAnsi="宋体" w:eastAsia="仿宋_GB2312" w:cs="Times New Roman"/>
                <w:b/>
                <w:color w:val="000000"/>
                <w:sz w:val="24"/>
              </w:rPr>
              <w:t>（1分）</w:t>
            </w:r>
          </w:p>
        </w:tc>
      </w:tr>
      <w:tr w14:paraId="0E0A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258EEE81">
            <w:pPr>
              <w:widowControl/>
              <w:spacing w:line="420" w:lineRule="exact"/>
              <w:jc w:val="center"/>
              <w:textAlignment w:val="center"/>
              <w:rPr>
                <w:rFonts w:ascii="Times New Roman"/>
                <w:sz w:val="20"/>
                <w:szCs w:val="22"/>
              </w:rPr>
            </w:pPr>
          </w:p>
        </w:tc>
        <w:tc>
          <w:tcPr>
            <w:tcW w:w="0" w:type="auto"/>
          </w:tcPr>
          <w:p w14:paraId="74C7E151">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Cs/>
                <w:color w:val="000000"/>
                <w:sz w:val="24"/>
              </w:rPr>
              <w:t>学校法治工作案例或者个人获得省部级以上奖励。</w:t>
            </w:r>
            <w:r>
              <w:rPr>
                <w:rFonts w:hint="eastAsia" w:ascii="Times New Roman" w:hAnsi="宋体" w:eastAsia="仿宋_GB2312" w:cs="Times New Roman"/>
                <w:b/>
                <w:color w:val="000000"/>
                <w:sz w:val="24"/>
              </w:rPr>
              <w:t>（2分）</w:t>
            </w:r>
          </w:p>
        </w:tc>
      </w:tr>
      <w:tr w14:paraId="691C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Pr>
          <w:p w14:paraId="474D2EB3">
            <w:pPr>
              <w:widowControl/>
              <w:spacing w:line="420" w:lineRule="exact"/>
              <w:jc w:val="center"/>
              <w:textAlignment w:val="center"/>
              <w:rPr>
                <w:rFonts w:ascii="Times New Roman"/>
                <w:sz w:val="20"/>
                <w:szCs w:val="22"/>
              </w:rPr>
            </w:pPr>
          </w:p>
        </w:tc>
        <w:tc>
          <w:tcPr>
            <w:tcW w:w="0" w:type="auto"/>
          </w:tcPr>
          <w:p w14:paraId="3D734D00">
            <w:pPr>
              <w:widowControl/>
              <w:spacing w:line="420" w:lineRule="exact"/>
              <w:rPr>
                <w:rFonts w:ascii="Times New Roman" w:hAnsi="宋体" w:eastAsia="仿宋_GB2312" w:cs="Times New Roman"/>
                <w:bCs/>
                <w:color w:val="000000"/>
                <w:sz w:val="24"/>
              </w:rPr>
            </w:pPr>
            <w:r>
              <w:rPr>
                <w:rFonts w:hint="eastAsia" w:ascii="Times New Roman" w:hAnsi="宋体" w:eastAsia="仿宋_GB2312" w:cs="Times New Roman"/>
                <w:bCs/>
                <w:color w:val="000000"/>
                <w:sz w:val="24"/>
              </w:rPr>
              <w:t>学校制度建设成果或者创设的符合自身实际并带有创新性的规范性文件，具有示范意义，被上级机关通报，学校法治工作在全国性会议上推广或者中央媒体上报道。</w:t>
            </w:r>
            <w:r>
              <w:rPr>
                <w:rFonts w:hint="eastAsia" w:ascii="Times New Roman" w:hAnsi="宋体" w:eastAsia="仿宋_GB2312" w:cs="Times New Roman"/>
                <w:b/>
                <w:color w:val="000000"/>
                <w:sz w:val="24"/>
              </w:rPr>
              <w:t>（每次加1分，最高3分）</w:t>
            </w:r>
          </w:p>
        </w:tc>
      </w:tr>
    </w:tbl>
    <w:p w14:paraId="75A26248">
      <w:pPr>
        <w:jc w:val="left"/>
        <w:rPr>
          <w:rFonts w:ascii="Times New Roman" w:hAnsi="黑体" w:eastAsia="黑体" w:cs="黑体"/>
          <w:sz w:val="28"/>
          <w:szCs w:val="28"/>
        </w:rPr>
      </w:pPr>
      <w:r>
        <w:rPr>
          <w:rFonts w:hint="eastAsia" w:ascii="Times New Roman" w:hAnsi="黑体" w:eastAsia="黑体" w:cs="黑体"/>
          <w:sz w:val="28"/>
          <w:szCs w:val="28"/>
        </w:rPr>
        <w:br w:type="page"/>
      </w:r>
    </w:p>
    <w:p w14:paraId="4366AD0D">
      <w:pPr>
        <w:tabs>
          <w:tab w:val="left" w:pos="3096"/>
        </w:tabs>
        <w:spacing w:line="560" w:lineRule="exact"/>
        <w:rPr>
          <w:rFonts w:ascii="Times New Roman" w:hAnsi="黑体" w:eastAsia="黑体" w:cs="黑体"/>
          <w:bCs/>
          <w:sz w:val="32"/>
          <w:szCs w:val="32"/>
        </w:rPr>
      </w:pPr>
      <w:r>
        <w:rPr>
          <w:rFonts w:hint="eastAsia" w:ascii="Times New Roman" w:hAnsi="黑体" w:eastAsia="黑体" w:cs="黑体"/>
          <w:bCs/>
          <w:sz w:val="32"/>
          <w:szCs w:val="32"/>
        </w:rPr>
        <w:t>附表2</w:t>
      </w:r>
    </w:p>
    <w:p w14:paraId="7A3947D6">
      <w:pPr>
        <w:widowControl/>
        <w:snapToGrid w:val="0"/>
        <w:spacing w:before="312" w:beforeLines="100" w:after="312" w:afterLines="100"/>
        <w:jc w:val="center"/>
        <w:rPr>
          <w:rFonts w:ascii="Times New Roman"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全国依法治校示范校创建指南</w:t>
      </w:r>
      <w:r>
        <w:rPr>
          <w:rFonts w:hint="eastAsia" w:ascii="Times New Roman" w:hAnsi="方正小标宋简体" w:eastAsia="方正小标宋简体" w:cs="方正小标宋简体"/>
          <w:sz w:val="44"/>
          <w:szCs w:val="44"/>
        </w:rPr>
        <w:t>（中小学）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7215"/>
      </w:tblGrid>
      <w:tr w14:paraId="705D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7" w:type="dxa"/>
            <w:tcBorders>
              <w:tl2br w:val="nil"/>
              <w:tr2bl w:val="nil"/>
            </w:tcBorders>
            <w:vAlign w:val="center"/>
          </w:tcPr>
          <w:p w14:paraId="5A4D9736">
            <w:pPr>
              <w:widowControl/>
              <w:spacing w:line="420" w:lineRule="exact"/>
              <w:jc w:val="center"/>
              <w:rPr>
                <w:rFonts w:ascii="Times New Roman" w:hAnsi="黑体" w:eastAsia="黑体" w:cs="黑体"/>
                <w:bCs/>
                <w:sz w:val="24"/>
              </w:rPr>
            </w:pPr>
            <w:r>
              <w:rPr>
                <w:rFonts w:hint="eastAsia" w:ascii="Times New Roman" w:hAnsi="黑体" w:eastAsia="黑体" w:cs="黑体"/>
                <w:bCs/>
                <w:sz w:val="24"/>
              </w:rPr>
              <w:t>一级指标</w:t>
            </w:r>
          </w:p>
        </w:tc>
        <w:tc>
          <w:tcPr>
            <w:tcW w:w="7215" w:type="dxa"/>
            <w:tcBorders>
              <w:tl2br w:val="nil"/>
              <w:tr2bl w:val="nil"/>
            </w:tcBorders>
            <w:vAlign w:val="center"/>
          </w:tcPr>
          <w:p w14:paraId="201847F9">
            <w:pPr>
              <w:widowControl/>
              <w:spacing w:line="420" w:lineRule="exact"/>
              <w:jc w:val="center"/>
              <w:rPr>
                <w:rFonts w:ascii="Times New Roman" w:hAnsi="黑体" w:eastAsia="黑体" w:cs="黑体"/>
                <w:bCs/>
                <w:sz w:val="24"/>
              </w:rPr>
            </w:pPr>
            <w:r>
              <w:rPr>
                <w:rFonts w:hint="eastAsia" w:ascii="Times New Roman" w:hAnsi="黑体" w:eastAsia="黑体" w:cs="黑体"/>
                <w:bCs/>
                <w:sz w:val="24"/>
              </w:rPr>
              <w:t>二级指标</w:t>
            </w:r>
          </w:p>
        </w:tc>
      </w:tr>
      <w:tr w14:paraId="4D9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3D29E263">
            <w:pPr>
              <w:widowControl/>
              <w:spacing w:line="420" w:lineRule="exact"/>
              <w:jc w:val="center"/>
              <w:textAlignment w:val="center"/>
              <w:rPr>
                <w:rFonts w:ascii="Times New Roman" w:hAnsi="仿宋_GB2312" w:eastAsia="仿宋_GB2312" w:cs="仿宋_GB2312"/>
                <w:bCs/>
                <w:sz w:val="24"/>
              </w:rPr>
            </w:pPr>
            <w:r>
              <w:rPr>
                <w:rFonts w:hint="eastAsia" w:ascii="Times New Roman" w:hAnsi="宋体" w:eastAsia="仿宋_GB2312" w:cs="Times New Roman"/>
                <w:b/>
                <w:sz w:val="24"/>
              </w:rPr>
              <w:t>1.依法治理（12分）</w:t>
            </w:r>
          </w:p>
        </w:tc>
        <w:tc>
          <w:tcPr>
            <w:tcW w:w="7215" w:type="dxa"/>
            <w:vMerge w:val="restart"/>
            <w:tcBorders>
              <w:tl2br w:val="nil"/>
              <w:tr2bl w:val="nil"/>
            </w:tcBorders>
            <w:vAlign w:val="center"/>
          </w:tcPr>
          <w:p w14:paraId="15577C8F">
            <w:pPr>
              <w:widowControl/>
              <w:spacing w:line="420" w:lineRule="exact"/>
              <w:rPr>
                <w:rFonts w:ascii="Times New Roman" w:hAnsi="楷体_GB2312" w:eastAsia="仿宋_GB2312" w:cs="楷体_GB2312"/>
                <w:b/>
                <w:bCs/>
                <w:sz w:val="24"/>
              </w:rPr>
            </w:pPr>
            <w:r>
              <w:rPr>
                <w:rFonts w:hint="eastAsia" w:ascii="Times New Roman" w:hAnsi="仿宋_GB2312" w:eastAsia="仿宋_GB2312" w:cs="仿宋_GB2312"/>
                <w:b/>
                <w:bCs/>
                <w:sz w:val="24"/>
              </w:rPr>
              <w:t>党组织发挥领导作用</w:t>
            </w:r>
            <w:r>
              <w:rPr>
                <w:rFonts w:hint="eastAsia" w:ascii="Times New Roman" w:hAnsi="仿宋_GB2312" w:eastAsia="仿宋_GB2312" w:cs="仿宋_GB2312"/>
                <w:sz w:val="24"/>
              </w:rPr>
              <w:t>：坚持党对学校工作的全面领导，坚持社会主义办学方向，全面贯彻党的教育方针，学校党的基层组织机构健全，按照党章党规开展工作；落实中小学校党组织领导的校长负责制，建立校长办公会议制度及议事规则且运行良好等。</w:t>
            </w:r>
            <w:r>
              <w:rPr>
                <w:rFonts w:hint="eastAsia" w:ascii="Times New Roman" w:hAnsi="仿宋_GB2312" w:eastAsia="仿宋_GB2312" w:cs="仿宋_GB2312"/>
                <w:b/>
                <w:bCs/>
                <w:sz w:val="24"/>
              </w:rPr>
              <w:t>（3分）</w:t>
            </w:r>
          </w:p>
        </w:tc>
      </w:tr>
      <w:tr w14:paraId="62FD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6E60D20">
            <w:pPr>
              <w:widowControl/>
              <w:spacing w:line="420" w:lineRule="exact"/>
              <w:rPr>
                <w:rFonts w:ascii="Times New Roman" w:hAnsi="仿宋_GB2312" w:eastAsia="仿宋_GB2312" w:cs="仿宋_GB2312"/>
                <w:bCs/>
                <w:sz w:val="24"/>
              </w:rPr>
            </w:pPr>
          </w:p>
        </w:tc>
        <w:tc>
          <w:tcPr>
            <w:tcW w:w="7215" w:type="dxa"/>
            <w:vMerge w:val="continue"/>
            <w:tcBorders>
              <w:tl2br w:val="nil"/>
              <w:tr2bl w:val="nil"/>
            </w:tcBorders>
            <w:vAlign w:val="center"/>
          </w:tcPr>
          <w:p w14:paraId="1FA2D448">
            <w:pPr>
              <w:widowControl/>
              <w:spacing w:line="420" w:lineRule="exact"/>
              <w:rPr>
                <w:rFonts w:ascii="Times New Roman" w:hAnsi="楷体_GB2312" w:eastAsia="楷体_GB2312" w:cs="楷体_GB2312"/>
                <w:b/>
                <w:bCs/>
                <w:sz w:val="24"/>
              </w:rPr>
            </w:pPr>
          </w:p>
        </w:tc>
      </w:tr>
      <w:tr w14:paraId="6C1C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341CB1F">
            <w:pPr>
              <w:widowControl/>
              <w:spacing w:line="420" w:lineRule="exact"/>
              <w:rPr>
                <w:rFonts w:ascii="Times New Roman" w:hAnsi="仿宋_GB2312" w:eastAsia="仿宋_GB2312" w:cs="仿宋_GB2312"/>
                <w:bCs/>
                <w:sz w:val="24"/>
              </w:rPr>
            </w:pPr>
          </w:p>
        </w:tc>
        <w:tc>
          <w:tcPr>
            <w:tcW w:w="7215" w:type="dxa"/>
            <w:vMerge w:val="restart"/>
            <w:tcBorders>
              <w:tl2br w:val="nil"/>
              <w:tr2bl w:val="nil"/>
            </w:tcBorders>
            <w:vAlign w:val="center"/>
          </w:tcPr>
          <w:p w14:paraId="706A3E04">
            <w:pPr>
              <w:widowControl/>
              <w:spacing w:line="420" w:lineRule="exact"/>
              <w:rPr>
                <w:rFonts w:ascii="Times New Roman" w:hAnsi="楷体_GB2312" w:eastAsia="仿宋_GB2312" w:cs="楷体_GB2312"/>
                <w:b/>
                <w:bCs/>
                <w:sz w:val="24"/>
              </w:rPr>
            </w:pPr>
            <w:r>
              <w:rPr>
                <w:rFonts w:hint="eastAsia" w:ascii="Times New Roman" w:hAnsi="仿宋_GB2312" w:eastAsia="仿宋_GB2312" w:cs="仿宋_GB2312"/>
                <w:b/>
                <w:bCs/>
                <w:sz w:val="24"/>
              </w:rPr>
              <w:t>决策机制完备</w:t>
            </w:r>
            <w:r>
              <w:rPr>
                <w:rFonts w:hint="eastAsia" w:ascii="Times New Roman" w:hAnsi="仿宋_GB2312" w:eastAsia="仿宋_GB2312" w:cs="仿宋_GB2312"/>
                <w:bCs/>
                <w:sz w:val="24"/>
              </w:rPr>
              <w:t>：</w:t>
            </w:r>
            <w:r>
              <w:rPr>
                <w:rFonts w:hint="eastAsia" w:ascii="Times New Roman" w:hAnsi="仿宋_GB2312" w:eastAsia="仿宋_GB2312" w:cs="仿宋_GB2312"/>
                <w:sz w:val="24"/>
              </w:rPr>
              <w:t>健全重大决策公众参与、专家论证、合法性审查及集体决策等程序；涉及学生、教职工切身权益的决策，吸纳利益相关方代表列席决策会议或参与决策，决策事项、依据和结果在校内公开、允许师生查阅；学校决策权、执行权与监督权既相互制约、又相互协调，管理与决策执行规范、廉洁、高效等。</w:t>
            </w:r>
            <w:r>
              <w:rPr>
                <w:rFonts w:hint="eastAsia" w:ascii="Times New Roman" w:hAnsi="仿宋_GB2312" w:eastAsia="仿宋_GB2312" w:cs="仿宋_GB2312"/>
                <w:b/>
                <w:sz w:val="24"/>
              </w:rPr>
              <w:t>（3分）</w:t>
            </w:r>
          </w:p>
        </w:tc>
      </w:tr>
      <w:tr w14:paraId="33AA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824224C">
            <w:pPr>
              <w:widowControl/>
              <w:spacing w:line="420" w:lineRule="exact"/>
              <w:rPr>
                <w:rFonts w:ascii="Times New Roman" w:hAnsi="仿宋_GB2312" w:eastAsia="仿宋_GB2312" w:cs="仿宋_GB2312"/>
                <w:bCs/>
                <w:sz w:val="24"/>
              </w:rPr>
            </w:pPr>
          </w:p>
        </w:tc>
        <w:tc>
          <w:tcPr>
            <w:tcW w:w="7215" w:type="dxa"/>
            <w:vMerge w:val="continue"/>
            <w:tcBorders>
              <w:tl2br w:val="nil"/>
              <w:tr2bl w:val="nil"/>
            </w:tcBorders>
            <w:vAlign w:val="center"/>
          </w:tcPr>
          <w:p w14:paraId="1C9B6746">
            <w:pPr>
              <w:widowControl/>
              <w:spacing w:line="420" w:lineRule="exact"/>
              <w:rPr>
                <w:rFonts w:ascii="Times New Roman" w:hAnsi="楷体_GB2312" w:eastAsia="楷体_GB2312" w:cs="楷体_GB2312"/>
                <w:b/>
                <w:bCs/>
                <w:sz w:val="24"/>
              </w:rPr>
            </w:pPr>
          </w:p>
        </w:tc>
      </w:tr>
      <w:tr w14:paraId="5A05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3E3C411">
            <w:pPr>
              <w:widowControl/>
              <w:spacing w:line="420" w:lineRule="exact"/>
              <w:rPr>
                <w:rFonts w:ascii="Times New Roman" w:hAnsi="仿宋_GB2312" w:eastAsia="仿宋_GB2312" w:cs="仿宋_GB2312"/>
                <w:bCs/>
                <w:sz w:val="24"/>
              </w:rPr>
            </w:pPr>
          </w:p>
        </w:tc>
        <w:tc>
          <w:tcPr>
            <w:tcW w:w="7215" w:type="dxa"/>
            <w:vMerge w:val="continue"/>
            <w:tcBorders>
              <w:tl2br w:val="nil"/>
              <w:tr2bl w:val="nil"/>
            </w:tcBorders>
            <w:vAlign w:val="center"/>
          </w:tcPr>
          <w:p w14:paraId="1862CBF7">
            <w:pPr>
              <w:widowControl/>
              <w:spacing w:line="420" w:lineRule="exact"/>
              <w:rPr>
                <w:rFonts w:ascii="Times New Roman" w:hAnsi="楷体_GB2312" w:eastAsia="楷体_GB2312" w:cs="楷体_GB2312"/>
                <w:b/>
                <w:bCs/>
                <w:sz w:val="24"/>
              </w:rPr>
            </w:pPr>
          </w:p>
        </w:tc>
      </w:tr>
      <w:tr w14:paraId="6A19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CEFFB2E">
            <w:pPr>
              <w:widowControl/>
              <w:spacing w:line="420" w:lineRule="exact"/>
              <w:rPr>
                <w:rFonts w:ascii="Times New Roman" w:hAnsi="仿宋_GB2312" w:eastAsia="仿宋_GB2312" w:cs="仿宋_GB2312"/>
                <w:bCs/>
                <w:sz w:val="24"/>
              </w:rPr>
            </w:pPr>
          </w:p>
        </w:tc>
        <w:tc>
          <w:tcPr>
            <w:tcW w:w="7215" w:type="dxa"/>
            <w:vMerge w:val="restart"/>
            <w:tcBorders>
              <w:tl2br w:val="nil"/>
              <w:tr2bl w:val="nil"/>
            </w:tcBorders>
            <w:vAlign w:val="center"/>
          </w:tcPr>
          <w:p w14:paraId="6382A65A">
            <w:pPr>
              <w:widowControl/>
              <w:spacing w:line="420" w:lineRule="exact"/>
              <w:rPr>
                <w:rFonts w:ascii="Times New Roman" w:hAnsi="楷体_GB2312" w:eastAsia="仿宋_GB2312" w:cs="楷体_GB2312"/>
                <w:b/>
                <w:bCs/>
                <w:sz w:val="24"/>
              </w:rPr>
            </w:pPr>
            <w:r>
              <w:rPr>
                <w:rFonts w:hint="eastAsia" w:ascii="Times New Roman" w:hAnsi="仿宋_GB2312" w:eastAsia="仿宋_GB2312" w:cs="仿宋_GB2312"/>
                <w:b/>
                <w:bCs/>
                <w:sz w:val="24"/>
              </w:rPr>
              <w:t>民主管理机制健全</w:t>
            </w:r>
            <w:r>
              <w:rPr>
                <w:rFonts w:hint="eastAsia" w:ascii="Times New Roman" w:hAnsi="仿宋_GB2312" w:eastAsia="仿宋_GB2312" w:cs="仿宋_GB2312"/>
                <w:bCs/>
                <w:sz w:val="24"/>
              </w:rPr>
              <w:t>：</w:t>
            </w:r>
            <w:r>
              <w:rPr>
                <w:rFonts w:hint="eastAsia" w:ascii="Times New Roman" w:hAnsi="仿宋_GB2312" w:eastAsia="仿宋_GB2312" w:cs="仿宋_GB2312"/>
                <w:sz w:val="24"/>
              </w:rPr>
              <w:t>教职工代表大会制度健全，人员结构合规、运行良好，能够代表教职工参与学校民主管理，与教职工切身利益相关的制度、事务，要经教职工代表大会审议通过；积极拓展学生参与学校民主管理的渠道，少先队、共青团、学生会、学生社团的自我管理、自我教育、自我服务作用有效发挥等。</w:t>
            </w:r>
            <w:r>
              <w:rPr>
                <w:rFonts w:hint="eastAsia" w:ascii="Times New Roman" w:hAnsi="仿宋_GB2312" w:eastAsia="仿宋_GB2312" w:cs="仿宋_GB2312"/>
                <w:b/>
                <w:sz w:val="24"/>
              </w:rPr>
              <w:t>（2分）</w:t>
            </w:r>
          </w:p>
        </w:tc>
      </w:tr>
      <w:tr w14:paraId="055B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307" w:type="dxa"/>
            <w:vMerge w:val="continue"/>
            <w:tcBorders>
              <w:tl2br w:val="nil"/>
              <w:tr2bl w:val="nil"/>
            </w:tcBorders>
            <w:vAlign w:val="center"/>
          </w:tcPr>
          <w:p w14:paraId="5B6BA3AC">
            <w:pPr>
              <w:widowControl/>
              <w:spacing w:line="420" w:lineRule="exact"/>
              <w:rPr>
                <w:rFonts w:ascii="Times New Roman" w:hAnsi="仿宋_GB2312" w:eastAsia="仿宋_GB2312" w:cs="仿宋_GB2312"/>
                <w:bCs/>
                <w:sz w:val="24"/>
              </w:rPr>
            </w:pPr>
          </w:p>
        </w:tc>
        <w:tc>
          <w:tcPr>
            <w:tcW w:w="7215" w:type="dxa"/>
            <w:vMerge w:val="continue"/>
            <w:tcBorders>
              <w:tl2br w:val="nil"/>
              <w:tr2bl w:val="nil"/>
            </w:tcBorders>
            <w:vAlign w:val="center"/>
          </w:tcPr>
          <w:p w14:paraId="73473048">
            <w:pPr>
              <w:widowControl/>
              <w:spacing w:line="420" w:lineRule="exact"/>
              <w:rPr>
                <w:rFonts w:ascii="Times New Roman" w:hAnsi="楷体_GB2312" w:eastAsia="楷体_GB2312" w:cs="楷体_GB2312"/>
                <w:b/>
                <w:bCs/>
                <w:sz w:val="24"/>
              </w:rPr>
            </w:pPr>
          </w:p>
        </w:tc>
      </w:tr>
      <w:tr w14:paraId="60B1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D548BA2">
            <w:pPr>
              <w:widowControl/>
              <w:spacing w:line="420" w:lineRule="exact"/>
              <w:rPr>
                <w:rFonts w:ascii="Times New Roman" w:hAnsi="仿宋_GB2312" w:eastAsia="仿宋_GB2312" w:cs="仿宋_GB2312"/>
                <w:bCs/>
                <w:sz w:val="24"/>
              </w:rPr>
            </w:pPr>
          </w:p>
        </w:tc>
        <w:tc>
          <w:tcPr>
            <w:tcW w:w="7215" w:type="dxa"/>
            <w:vMerge w:val="restart"/>
            <w:tcBorders>
              <w:tl2br w:val="nil"/>
              <w:tr2bl w:val="nil"/>
            </w:tcBorders>
            <w:vAlign w:val="center"/>
          </w:tcPr>
          <w:p w14:paraId="15D82799">
            <w:pPr>
              <w:widowControl/>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家校合作顺畅</w:t>
            </w:r>
            <w:r>
              <w:rPr>
                <w:rFonts w:hint="eastAsia" w:ascii="Times New Roman" w:hAnsi="楷体_GB2312" w:eastAsia="仿宋_GB2312" w:cs="楷体_GB2312"/>
                <w:bCs/>
                <w:sz w:val="24"/>
              </w:rPr>
              <w:t>：</w:t>
            </w:r>
            <w:r>
              <w:rPr>
                <w:rFonts w:hint="eastAsia" w:ascii="Times New Roman" w:hAnsi="仿宋_GB2312" w:eastAsia="仿宋_GB2312" w:cs="仿宋_GB2312"/>
                <w:sz w:val="24"/>
              </w:rPr>
              <w:t>制定家长委员会章程和有关制度，明确家长委员会的代表来源、产生程序、职能等规定，确保家长委员会能够积极有效发挥作用；学校在加强家校沟通合作、促进共育共治方面建立有效机制，有制度创新，实践效果明显等。</w:t>
            </w:r>
            <w:r>
              <w:rPr>
                <w:rFonts w:hint="eastAsia" w:ascii="Times New Roman" w:hAnsi="仿宋_GB2312" w:eastAsia="仿宋_GB2312" w:cs="仿宋_GB2312"/>
                <w:b/>
                <w:sz w:val="24"/>
              </w:rPr>
              <w:t>（2分）</w:t>
            </w:r>
          </w:p>
        </w:tc>
      </w:tr>
      <w:tr w14:paraId="4276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307" w:type="dxa"/>
            <w:vMerge w:val="continue"/>
            <w:tcBorders>
              <w:tl2br w:val="nil"/>
              <w:tr2bl w:val="nil"/>
            </w:tcBorders>
            <w:vAlign w:val="center"/>
          </w:tcPr>
          <w:p w14:paraId="68411856">
            <w:pPr>
              <w:widowControl/>
              <w:spacing w:line="420" w:lineRule="exact"/>
              <w:rPr>
                <w:rFonts w:ascii="Times New Roman" w:hAnsi="仿宋_GB2312" w:eastAsia="仿宋_GB2312" w:cs="仿宋_GB2312"/>
                <w:bCs/>
                <w:sz w:val="24"/>
              </w:rPr>
            </w:pPr>
          </w:p>
        </w:tc>
        <w:tc>
          <w:tcPr>
            <w:tcW w:w="7215" w:type="dxa"/>
            <w:vMerge w:val="continue"/>
            <w:tcBorders>
              <w:tl2br w:val="nil"/>
              <w:tr2bl w:val="nil"/>
            </w:tcBorders>
            <w:vAlign w:val="center"/>
          </w:tcPr>
          <w:p w14:paraId="32C01918">
            <w:pPr>
              <w:widowControl/>
              <w:spacing w:line="420" w:lineRule="exact"/>
              <w:rPr>
                <w:rFonts w:ascii="Times New Roman" w:hAnsi="楷体_GB2312" w:eastAsia="楷体_GB2312" w:cs="楷体_GB2312"/>
                <w:b/>
                <w:bCs/>
                <w:sz w:val="24"/>
              </w:rPr>
            </w:pPr>
          </w:p>
        </w:tc>
      </w:tr>
      <w:tr w14:paraId="4CE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40D39C5E">
            <w:pPr>
              <w:widowControl/>
              <w:spacing w:line="420" w:lineRule="exact"/>
              <w:rPr>
                <w:rFonts w:ascii="Times New Roman" w:hAnsi="仿宋_GB2312" w:eastAsia="仿宋_GB2312" w:cs="仿宋_GB2312"/>
                <w:bCs/>
                <w:sz w:val="24"/>
              </w:rPr>
            </w:pPr>
          </w:p>
        </w:tc>
        <w:tc>
          <w:tcPr>
            <w:tcW w:w="7215" w:type="dxa"/>
            <w:vMerge w:val="restart"/>
            <w:tcBorders>
              <w:tl2br w:val="nil"/>
              <w:tr2bl w:val="nil"/>
            </w:tcBorders>
            <w:vAlign w:val="center"/>
          </w:tcPr>
          <w:p w14:paraId="4A09C563">
            <w:pPr>
              <w:widowControl/>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社会有效参与</w:t>
            </w:r>
            <w:r>
              <w:rPr>
                <w:rFonts w:hint="eastAsia" w:ascii="Times New Roman" w:hAnsi="楷体_GB2312" w:eastAsia="仿宋_GB2312" w:cs="楷体_GB2312"/>
                <w:bCs/>
                <w:sz w:val="24"/>
              </w:rPr>
              <w:t>：</w:t>
            </w:r>
            <w:r>
              <w:rPr>
                <w:rFonts w:hint="eastAsia" w:ascii="Times New Roman" w:hAnsi="仿宋_GB2312" w:eastAsia="仿宋_GB2312" w:cs="仿宋_GB2312"/>
                <w:sz w:val="24"/>
              </w:rPr>
              <w:t>与所在社区建立有效合作机制，社区支持学校开展教育教学实践活动，学校按规定向社区、公众开放体育和文化场地设施，积极开展社区服务，通过开放日等多种形式吸纳社区代表参与学校治理；积极利用外部资源，创设支持学校发展的组织机制；法治副校长按要求配备、定期参加培训、依法履职尽责、作用充分发挥等。</w:t>
            </w:r>
            <w:r>
              <w:rPr>
                <w:rFonts w:hint="eastAsia" w:ascii="Times New Roman" w:hAnsi="仿宋_GB2312" w:eastAsia="仿宋_GB2312" w:cs="仿宋_GB2312"/>
                <w:b/>
                <w:sz w:val="24"/>
              </w:rPr>
              <w:t>（2分）</w:t>
            </w:r>
          </w:p>
        </w:tc>
      </w:tr>
      <w:tr w14:paraId="50AE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CC1BB0A">
            <w:pPr>
              <w:widowControl/>
              <w:spacing w:line="420" w:lineRule="exact"/>
              <w:rPr>
                <w:rFonts w:ascii="Times New Roman" w:hAnsi="仿宋_GB2312" w:eastAsia="仿宋_GB2312" w:cs="仿宋_GB2312"/>
                <w:bCs/>
                <w:sz w:val="24"/>
              </w:rPr>
            </w:pPr>
          </w:p>
        </w:tc>
        <w:tc>
          <w:tcPr>
            <w:tcW w:w="7215" w:type="dxa"/>
            <w:vMerge w:val="continue"/>
            <w:tcBorders>
              <w:tl2br w:val="nil"/>
              <w:tr2bl w:val="nil"/>
            </w:tcBorders>
            <w:vAlign w:val="center"/>
          </w:tcPr>
          <w:p w14:paraId="25ABEEB5">
            <w:pPr>
              <w:widowControl/>
              <w:spacing w:line="420" w:lineRule="exact"/>
              <w:rPr>
                <w:rFonts w:ascii="Times New Roman" w:hAnsi="楷体_GB2312" w:eastAsia="楷体_GB2312" w:cs="楷体_GB2312"/>
                <w:b/>
                <w:bCs/>
                <w:sz w:val="24"/>
              </w:rPr>
            </w:pPr>
          </w:p>
        </w:tc>
      </w:tr>
      <w:tr w14:paraId="4938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256E4969">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2.制度完备（10分）</w:t>
            </w:r>
          </w:p>
        </w:tc>
        <w:tc>
          <w:tcPr>
            <w:tcW w:w="7215" w:type="dxa"/>
            <w:vMerge w:val="restart"/>
            <w:tcBorders>
              <w:tl2br w:val="nil"/>
              <w:tr2bl w:val="nil"/>
            </w:tcBorders>
            <w:vAlign w:val="center"/>
          </w:tcPr>
          <w:p w14:paraId="379A1FFD">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依法制定章程</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学校依法制定、适时修订章程，并按规定报主管部门核准或者备案；章程制定修订程序规范，内容完备、符合实际，体现学校特色，实践效果明显等。</w:t>
            </w:r>
            <w:r>
              <w:rPr>
                <w:rFonts w:hint="eastAsia" w:ascii="Times New Roman" w:hAnsi="仿宋_GB2312" w:eastAsia="仿宋_GB2312" w:cs="仿宋_GB2312"/>
                <w:b/>
                <w:sz w:val="24"/>
              </w:rPr>
              <w:t>（3分）</w:t>
            </w:r>
          </w:p>
        </w:tc>
      </w:tr>
      <w:tr w14:paraId="5EF3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059F752A">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5F3252A">
            <w:pPr>
              <w:spacing w:line="420" w:lineRule="exact"/>
              <w:rPr>
                <w:rFonts w:ascii="Times New Roman" w:hAnsi="楷体_GB2312" w:eastAsia="楷体_GB2312" w:cs="楷体_GB2312"/>
                <w:b/>
                <w:bCs/>
                <w:sz w:val="24"/>
              </w:rPr>
            </w:pPr>
          </w:p>
        </w:tc>
      </w:tr>
      <w:tr w14:paraId="0FA9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9B761D1">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15077433">
            <w:pPr>
              <w:spacing w:line="420" w:lineRule="exact"/>
              <w:rPr>
                <w:rFonts w:ascii="Times New Roman" w:hAnsi="楷体_GB2312" w:eastAsia="楷体_GB2312" w:cs="楷体_GB2312"/>
                <w:b/>
                <w:bCs/>
                <w:sz w:val="24"/>
              </w:rPr>
            </w:pPr>
            <w:r>
              <w:rPr>
                <w:rFonts w:hint="eastAsia" w:ascii="Times New Roman" w:hAnsi="楷体_GB2312" w:eastAsia="仿宋_GB2312" w:cs="楷体_GB2312"/>
                <w:b/>
                <w:bCs/>
                <w:sz w:val="24"/>
              </w:rPr>
              <w:t>规则体系健全</w:t>
            </w:r>
            <w:r>
              <w:rPr>
                <w:rFonts w:hint="eastAsia" w:ascii="Times New Roman" w:hAnsi="楷体_GB2312" w:eastAsia="仿宋_GB2312" w:cs="楷体_GB2312"/>
                <w:bCs/>
                <w:sz w:val="24"/>
              </w:rPr>
              <w:t>：</w:t>
            </w:r>
            <w:r>
              <w:rPr>
                <w:rFonts w:hint="eastAsia" w:ascii="仿宋_GB2312" w:hAnsi="仿宋_GB2312" w:eastAsia="仿宋_GB2312" w:cs="仿宋_GB2312"/>
                <w:sz w:val="24"/>
              </w:rPr>
              <w:t>学校依据法律法规和学校章程制定各类管理制度，体系完备、层次清晰、分类科学、相互衔接；鼓</w:t>
            </w:r>
            <w:r>
              <w:rPr>
                <w:rFonts w:hint="eastAsia" w:ascii="Times New Roman" w:hAnsi="仿宋_GB2312" w:eastAsia="仿宋_GB2312" w:cs="仿宋_GB2312"/>
                <w:sz w:val="24"/>
              </w:rPr>
              <w:t>励、支持制定教师道德公约、班级公约等团体自治性规则，引导教师组织学生以民主讨论形式制定班规或者班级公约并报学校备案等。</w:t>
            </w:r>
            <w:r>
              <w:rPr>
                <w:rFonts w:hint="eastAsia" w:ascii="Times New Roman" w:hAnsi="仿宋_GB2312" w:eastAsia="仿宋_GB2312" w:cs="仿宋_GB2312"/>
                <w:b/>
                <w:sz w:val="24"/>
              </w:rPr>
              <w:t>（3分）</w:t>
            </w:r>
          </w:p>
        </w:tc>
      </w:tr>
      <w:tr w14:paraId="42E3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87E0585">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BFF304F">
            <w:pPr>
              <w:spacing w:line="420" w:lineRule="exact"/>
              <w:rPr>
                <w:rFonts w:ascii="Times New Roman" w:hAnsi="楷体_GB2312" w:eastAsia="楷体_GB2312" w:cs="楷体_GB2312"/>
                <w:b/>
                <w:bCs/>
                <w:sz w:val="24"/>
              </w:rPr>
            </w:pPr>
          </w:p>
        </w:tc>
      </w:tr>
      <w:tr w14:paraId="1B8D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5507210">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672AFE5E">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制定程序规范</w:t>
            </w:r>
            <w:r>
              <w:rPr>
                <w:rFonts w:hint="eastAsia" w:ascii="Times New Roman" w:hAnsi="楷体_GB2312" w:eastAsia="仿宋_GB2312" w:cs="楷体_GB2312"/>
                <w:bCs/>
                <w:sz w:val="24"/>
              </w:rPr>
              <w:t>：</w:t>
            </w:r>
            <w:r>
              <w:rPr>
                <w:rFonts w:hint="eastAsia" w:ascii="Times New Roman" w:hAnsi="仿宋_GB2312" w:eastAsia="仿宋_GB2312" w:cs="仿宋_GB2312"/>
                <w:sz w:val="24"/>
              </w:rPr>
              <w:t>各项制度规定制定程序符合法定要求，涉及师生权益的制度以多种形式征求教职工、学生或者家长意见；涉及学校发展规划、利益分配的重大制度，按规定履行决策程序，并向教育主管部门备案等。</w:t>
            </w:r>
            <w:r>
              <w:rPr>
                <w:rFonts w:hint="eastAsia" w:ascii="Times New Roman" w:hAnsi="仿宋_GB2312" w:eastAsia="仿宋_GB2312" w:cs="仿宋_GB2312"/>
                <w:b/>
                <w:sz w:val="24"/>
              </w:rPr>
              <w:t>（1分）</w:t>
            </w:r>
          </w:p>
        </w:tc>
      </w:tr>
      <w:tr w14:paraId="7826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AC85BDC">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3AD3B3D1">
            <w:pPr>
              <w:spacing w:line="420" w:lineRule="exact"/>
              <w:rPr>
                <w:rFonts w:ascii="Times New Roman" w:hAnsi="楷体_GB2312" w:eastAsia="楷体_GB2312" w:cs="楷体_GB2312"/>
                <w:b/>
                <w:bCs/>
                <w:sz w:val="24"/>
              </w:rPr>
            </w:pPr>
          </w:p>
        </w:tc>
      </w:tr>
      <w:tr w14:paraId="210A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CD07DE8">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1C789195">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制度合理有效</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的各项规章制度合法合理，可操作性强，新的教育法律法规规章或者重要文件发布后，及时对照修订校内相应的规章制度；制度针对性强，学生行为规范和管理措施合理得当，教师师德和职业行为规范明确健全；制度能有效保护师生合法权益，对师生作出的限制性规定符合法律且没有超过必要的限度等。</w:t>
            </w:r>
            <w:r>
              <w:rPr>
                <w:rFonts w:hint="eastAsia" w:ascii="Times New Roman" w:hAnsi="仿宋_GB2312" w:eastAsia="仿宋_GB2312" w:cs="仿宋_GB2312"/>
                <w:b/>
                <w:sz w:val="24"/>
              </w:rPr>
              <w:t>（2分）</w:t>
            </w:r>
          </w:p>
        </w:tc>
      </w:tr>
      <w:tr w14:paraId="07FC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390C4DF">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75909A0F">
            <w:pPr>
              <w:spacing w:line="420" w:lineRule="exact"/>
              <w:rPr>
                <w:rFonts w:ascii="Times New Roman" w:hAnsi="楷体_GB2312" w:eastAsia="楷体_GB2312" w:cs="楷体_GB2312"/>
                <w:b/>
                <w:bCs/>
                <w:sz w:val="24"/>
              </w:rPr>
            </w:pPr>
          </w:p>
        </w:tc>
      </w:tr>
      <w:tr w14:paraId="2B4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307" w:type="dxa"/>
            <w:vMerge w:val="continue"/>
            <w:tcBorders>
              <w:tl2br w:val="nil"/>
              <w:tr2bl w:val="nil"/>
            </w:tcBorders>
            <w:vAlign w:val="center"/>
          </w:tcPr>
          <w:p w14:paraId="7B245A3C">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DA84A4F">
            <w:pPr>
              <w:spacing w:line="420" w:lineRule="exact"/>
              <w:rPr>
                <w:rFonts w:ascii="Times New Roman" w:hAnsi="楷体_GB2312" w:eastAsia="楷体_GB2312" w:cs="楷体_GB2312"/>
                <w:b/>
                <w:bCs/>
                <w:sz w:val="24"/>
              </w:rPr>
            </w:pPr>
          </w:p>
        </w:tc>
      </w:tr>
      <w:tr w14:paraId="0A03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4C31E9C">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6263D6A4">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依法公开信息</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建立信息公开工作制度，及时、准确地公开信息，编制信息公开目录与指南并及时更新；依法公示校务、党务信息，接受师生和社会等各方面监督；学校制度均公开后实施，校规校纪等制度通过多种渠道向师生、家长宣传、解读等。</w:t>
            </w:r>
            <w:r>
              <w:rPr>
                <w:rFonts w:hint="eastAsia" w:ascii="Times New Roman" w:hAnsi="仿宋_GB2312" w:eastAsia="仿宋_GB2312" w:cs="仿宋_GB2312"/>
                <w:b/>
                <w:sz w:val="24"/>
              </w:rPr>
              <w:t>（1分）</w:t>
            </w:r>
          </w:p>
        </w:tc>
      </w:tr>
      <w:tr w14:paraId="5130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E6BBC7E">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3195FC60">
            <w:pPr>
              <w:spacing w:line="420" w:lineRule="exact"/>
              <w:rPr>
                <w:rFonts w:ascii="Times New Roman" w:hAnsi="楷体_GB2312" w:eastAsia="楷体_GB2312" w:cs="楷体_GB2312"/>
                <w:b/>
                <w:bCs/>
                <w:sz w:val="24"/>
              </w:rPr>
            </w:pPr>
          </w:p>
        </w:tc>
      </w:tr>
      <w:tr w14:paraId="61CE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307" w:type="dxa"/>
            <w:vMerge w:val="continue"/>
            <w:tcBorders>
              <w:tl2br w:val="nil"/>
              <w:tr2bl w:val="nil"/>
            </w:tcBorders>
            <w:vAlign w:val="center"/>
          </w:tcPr>
          <w:p w14:paraId="7B20ABBC">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034B7C3F">
            <w:pPr>
              <w:spacing w:line="420" w:lineRule="exact"/>
              <w:rPr>
                <w:rFonts w:ascii="Times New Roman" w:hAnsi="楷体_GB2312" w:eastAsia="楷体_GB2312" w:cs="楷体_GB2312"/>
                <w:b/>
                <w:bCs/>
                <w:sz w:val="24"/>
              </w:rPr>
            </w:pPr>
          </w:p>
        </w:tc>
      </w:tr>
      <w:tr w14:paraId="2068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13C9BF75">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3.管理规范（10分）</w:t>
            </w:r>
          </w:p>
        </w:tc>
        <w:tc>
          <w:tcPr>
            <w:tcW w:w="7215" w:type="dxa"/>
            <w:vMerge w:val="restart"/>
            <w:tcBorders>
              <w:tl2br w:val="nil"/>
              <w:tr2bl w:val="nil"/>
            </w:tcBorders>
            <w:vAlign w:val="center"/>
          </w:tcPr>
          <w:p w14:paraId="273ADD30">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领导具备法治素养</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主要负责人按规定履行依法治校领导责任，领导作风民主，落实社会主义民主政治要求，主动推动校内民主建设，重大问题履行民主决策程序；学校负责人具备基本的法律素养，校长应知应会法治知识测评合格，善于运用法治思维和法治方式化解难题、推进改革、实施管理等。</w:t>
            </w:r>
            <w:r>
              <w:rPr>
                <w:rFonts w:hint="eastAsia" w:ascii="Times New Roman" w:hAnsi="仿宋_GB2312" w:eastAsia="仿宋_GB2312" w:cs="仿宋_GB2312"/>
                <w:b/>
                <w:sz w:val="24"/>
              </w:rPr>
              <w:t>（2分）</w:t>
            </w:r>
          </w:p>
        </w:tc>
      </w:tr>
      <w:tr w14:paraId="446D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1307" w:type="dxa"/>
            <w:vMerge w:val="continue"/>
            <w:tcBorders>
              <w:tl2br w:val="nil"/>
              <w:tr2bl w:val="nil"/>
            </w:tcBorders>
            <w:vAlign w:val="center"/>
          </w:tcPr>
          <w:p w14:paraId="2363842A">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01E2F62B">
            <w:pPr>
              <w:spacing w:line="420" w:lineRule="exact"/>
              <w:rPr>
                <w:rFonts w:ascii="Times New Roman" w:hAnsi="楷体_GB2312" w:eastAsia="楷体_GB2312" w:cs="楷体_GB2312"/>
                <w:b/>
                <w:bCs/>
                <w:sz w:val="24"/>
              </w:rPr>
            </w:pPr>
          </w:p>
        </w:tc>
      </w:tr>
      <w:tr w14:paraId="132F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074B2089">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422DE883">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法治工作有保障</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把依法治校作为办学治校的基本理念，制定并实施依法治校工作规划；有校领导分管依法治校工作，设立或明确相应机构、人员负责依法治校工作；学校建立法律顾问制度，自主聘请法律顾问并在办学管理中发挥积极作用等。</w:t>
            </w:r>
            <w:r>
              <w:rPr>
                <w:rFonts w:hint="eastAsia" w:ascii="Times New Roman" w:hAnsi="仿宋_GB2312" w:eastAsia="仿宋_GB2312" w:cs="仿宋_GB2312"/>
                <w:b/>
                <w:sz w:val="24"/>
              </w:rPr>
              <w:t>（2分）</w:t>
            </w:r>
          </w:p>
        </w:tc>
      </w:tr>
      <w:tr w14:paraId="72D2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F4FB655">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5CB1C526">
            <w:pPr>
              <w:spacing w:line="420" w:lineRule="exact"/>
              <w:rPr>
                <w:rFonts w:ascii="Times New Roman" w:hAnsi="楷体_GB2312" w:eastAsia="楷体_GB2312" w:cs="楷体_GB2312"/>
                <w:b/>
                <w:bCs/>
                <w:sz w:val="24"/>
              </w:rPr>
            </w:pPr>
          </w:p>
        </w:tc>
      </w:tr>
      <w:tr w14:paraId="1512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1E4F384">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54CDFD4A">
            <w:pPr>
              <w:spacing w:line="420" w:lineRule="exact"/>
              <w:rPr>
                <w:rFonts w:ascii="Times New Roman" w:hAnsi="楷体_GB2312" w:eastAsia="楷体_GB2312" w:cs="楷体_GB2312"/>
                <w:b/>
                <w:bCs/>
                <w:sz w:val="24"/>
              </w:rPr>
            </w:pPr>
          </w:p>
        </w:tc>
      </w:tr>
      <w:tr w14:paraId="1F47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5E8FA2C1">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1AEEFA77">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办学自主权有保障、受监督</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学校与主管部门间职责边界清晰，学校对自身的办学自主权范畴有明确认识并有效行使，监督机制健全；学校、教师合法权益受到尊重和保护，不受非法干预，正常履职不受干扰等。</w:t>
            </w:r>
            <w:r>
              <w:rPr>
                <w:rFonts w:hint="eastAsia" w:ascii="Times New Roman" w:hAnsi="仿宋_GB2312" w:eastAsia="仿宋_GB2312" w:cs="仿宋_GB2312"/>
                <w:b/>
                <w:sz w:val="24"/>
              </w:rPr>
              <w:t>（2分）</w:t>
            </w:r>
          </w:p>
        </w:tc>
      </w:tr>
      <w:tr w14:paraId="5B9C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ABADE9B">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08AF1650">
            <w:pPr>
              <w:spacing w:line="420" w:lineRule="exact"/>
              <w:rPr>
                <w:rFonts w:ascii="Times New Roman" w:hAnsi="楷体_GB2312" w:eastAsia="楷体_GB2312" w:cs="楷体_GB2312"/>
                <w:b/>
                <w:bCs/>
                <w:sz w:val="24"/>
              </w:rPr>
            </w:pPr>
          </w:p>
        </w:tc>
      </w:tr>
      <w:tr w14:paraId="76F7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C08FF3C">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57FEC2F5">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管理以师生为本</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管理中，尊重教师主体地位，保障教师享有的各项合法权益，充分尊重和保障教师在教学、科研方面的专业自主权；贯彻师生为本理念，职能部门有良好的服务意识，学校设有办事大厅或者综合服务网站、机构，能为师生提供便捷高效的服务等。</w:t>
            </w:r>
            <w:r>
              <w:rPr>
                <w:rFonts w:hint="eastAsia" w:ascii="Times New Roman" w:hAnsi="仿宋_GB2312" w:eastAsia="仿宋_GB2312" w:cs="仿宋_GB2312"/>
                <w:b/>
                <w:sz w:val="24"/>
              </w:rPr>
              <w:t>（2分）</w:t>
            </w:r>
          </w:p>
        </w:tc>
      </w:tr>
      <w:tr w14:paraId="1747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3960363">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529C361A">
            <w:pPr>
              <w:spacing w:line="420" w:lineRule="exact"/>
              <w:rPr>
                <w:rFonts w:ascii="Times New Roman" w:hAnsi="楷体_GB2312" w:eastAsia="楷体_GB2312" w:cs="楷体_GB2312"/>
                <w:b/>
                <w:bCs/>
                <w:sz w:val="24"/>
              </w:rPr>
            </w:pPr>
          </w:p>
        </w:tc>
      </w:tr>
      <w:tr w14:paraId="2120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2DF881B">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5D7F1C0F">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有效应对法律风险和纠纷</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管理人员熟悉法律规定，对于学校常见的法律纠纷有相关处置机制或者工作方案，有依法应对纠纷的典型工作案例；学校对外开展民事活动有规范的管理制度，对外签署的合同进行合法性审查和法律风险评估；把法治作为解决校内矛盾和冲突的基本方式，建立并综合运用信访、调解、申诉、仲裁等途径，依法妥善、便捷处理等。</w:t>
            </w:r>
            <w:r>
              <w:rPr>
                <w:rFonts w:hint="eastAsia" w:ascii="Times New Roman" w:hAnsi="仿宋_GB2312" w:eastAsia="仿宋_GB2312" w:cs="仿宋_GB2312"/>
                <w:b/>
                <w:sz w:val="24"/>
              </w:rPr>
              <w:t>（2分）</w:t>
            </w:r>
          </w:p>
        </w:tc>
      </w:tr>
      <w:tr w14:paraId="2E56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EDBEFB5">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1EA6953F">
            <w:pPr>
              <w:spacing w:line="420" w:lineRule="exact"/>
              <w:rPr>
                <w:rFonts w:ascii="Times New Roman" w:hAnsi="楷体_GB2312" w:eastAsia="楷体_GB2312" w:cs="楷体_GB2312"/>
                <w:b/>
                <w:bCs/>
                <w:sz w:val="24"/>
              </w:rPr>
            </w:pPr>
          </w:p>
        </w:tc>
      </w:tr>
      <w:tr w14:paraId="4880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A2E92CC">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05047334">
            <w:pPr>
              <w:spacing w:line="420" w:lineRule="exact"/>
              <w:rPr>
                <w:rFonts w:ascii="Times New Roman" w:hAnsi="楷体_GB2312" w:eastAsia="楷体_GB2312" w:cs="楷体_GB2312"/>
                <w:b/>
                <w:bCs/>
                <w:sz w:val="24"/>
              </w:rPr>
            </w:pPr>
          </w:p>
        </w:tc>
      </w:tr>
      <w:tr w14:paraId="6932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4CBE566A">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4.全面施教（11分）</w:t>
            </w:r>
          </w:p>
        </w:tc>
        <w:tc>
          <w:tcPr>
            <w:tcW w:w="7215" w:type="dxa"/>
            <w:vMerge w:val="restart"/>
            <w:tcBorders>
              <w:tl2br w:val="nil"/>
              <w:tr2bl w:val="nil"/>
            </w:tcBorders>
            <w:vAlign w:val="center"/>
          </w:tcPr>
          <w:p w14:paraId="3F19EA8E">
            <w:pPr>
              <w:spacing w:line="420" w:lineRule="exact"/>
              <w:rPr>
                <w:rFonts w:ascii="Times New Roman" w:hAnsi="楷体_GB2312" w:eastAsia="楷体_GB2312" w:cs="楷体_GB2312"/>
                <w:b/>
                <w:bCs/>
                <w:sz w:val="24"/>
              </w:rPr>
            </w:pPr>
            <w:r>
              <w:rPr>
                <w:rFonts w:hint="eastAsia" w:ascii="Times New Roman" w:hAnsi="楷体_GB2312" w:eastAsia="仿宋_GB2312" w:cs="楷体_GB2312"/>
                <w:b/>
                <w:bCs/>
                <w:sz w:val="24"/>
              </w:rPr>
              <w:t>将党的教育方针转化为学校具体实践</w:t>
            </w:r>
            <w:r>
              <w:rPr>
                <w:rFonts w:hint="eastAsia" w:ascii="Times New Roman" w:hAnsi="楷体_GB2312" w:eastAsia="仿宋_GB2312" w:cs="楷体_GB2312"/>
                <w:bCs/>
                <w:sz w:val="24"/>
              </w:rPr>
              <w:t>：</w:t>
            </w:r>
            <w:r>
              <w:rPr>
                <w:rFonts w:hint="eastAsia" w:ascii="Times New Roman" w:hAnsi="仿宋_GB2312" w:eastAsia="仿宋_GB2312" w:cs="仿宋_GB2312"/>
                <w:sz w:val="24"/>
              </w:rPr>
              <w:t>将党的教育方针的法律规范表述置于学校醒目位置，全体教师耳熟能详，学校校训、校风、育人目标等反映党的教育方针要求；在教育教学中全面贯彻党的教育方针，把立德树人融入思想道德教育、文化知识教育、社会实践教育全过程各方面等。</w:t>
            </w:r>
            <w:r>
              <w:rPr>
                <w:rFonts w:hint="eastAsia" w:ascii="Times New Roman" w:hAnsi="仿宋_GB2312" w:eastAsia="仿宋_GB2312" w:cs="仿宋_GB2312"/>
                <w:b/>
                <w:sz w:val="24"/>
              </w:rPr>
              <w:t>（4分）</w:t>
            </w:r>
          </w:p>
        </w:tc>
      </w:tr>
      <w:tr w14:paraId="51D2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34C697C">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30881819">
            <w:pPr>
              <w:spacing w:line="420" w:lineRule="exact"/>
              <w:rPr>
                <w:rFonts w:ascii="Times New Roman" w:hAnsi="楷体_GB2312" w:eastAsia="楷体_GB2312" w:cs="楷体_GB2312"/>
                <w:b/>
                <w:bCs/>
                <w:sz w:val="24"/>
              </w:rPr>
            </w:pPr>
          </w:p>
        </w:tc>
      </w:tr>
      <w:tr w14:paraId="005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FC5C539">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510A64C4">
            <w:pPr>
              <w:spacing w:line="420" w:lineRule="exact"/>
              <w:rPr>
                <w:rFonts w:ascii="Times New Roman" w:hAnsi="楷体_GB2312" w:eastAsia="楷体_GB2312" w:cs="楷体_GB2312"/>
                <w:b/>
                <w:bCs/>
                <w:sz w:val="24"/>
              </w:rPr>
            </w:pPr>
            <w:r>
              <w:rPr>
                <w:rFonts w:hint="eastAsia" w:ascii="Times New Roman" w:hAnsi="楷体_GB2312" w:eastAsia="仿宋_GB2312" w:cs="楷体_GB2312"/>
                <w:b/>
                <w:bCs/>
                <w:sz w:val="24"/>
              </w:rPr>
              <w:t>规范实施法定课程</w:t>
            </w:r>
            <w:r>
              <w:rPr>
                <w:rFonts w:hint="eastAsia" w:ascii="Times New Roman" w:hAnsi="楷体_GB2312" w:eastAsia="仿宋_GB2312" w:cs="楷体_GB2312"/>
                <w:bCs/>
                <w:sz w:val="24"/>
              </w:rPr>
              <w:t>：</w:t>
            </w:r>
            <w:r>
              <w:rPr>
                <w:rFonts w:hint="eastAsia" w:ascii="Times New Roman" w:hAnsi="仿宋_GB2312" w:eastAsia="仿宋_GB2312" w:cs="仿宋_GB2312"/>
                <w:sz w:val="24"/>
              </w:rPr>
              <w:t>开齐开足国家规定课程，德育、体育、美育、劳动教育师资及课时有保证、有质量；严格按照国家课程方案和课程标准实施教学，科学合理安排课堂教学，内容形式有创新，教育活动与生产劳动和社会实践相结合；开发的校本课程或引进的课程教育意义突出、教学效果明显，经过科学论证并按规定备案；按规定使用教科书、教辅材料，未发生违反使用管理规定的情况等。</w:t>
            </w:r>
            <w:r>
              <w:rPr>
                <w:rFonts w:hint="eastAsia" w:ascii="Times New Roman" w:hAnsi="仿宋_GB2312" w:eastAsia="仿宋_GB2312" w:cs="仿宋_GB2312"/>
                <w:b/>
                <w:sz w:val="24"/>
              </w:rPr>
              <w:t>（3分）</w:t>
            </w:r>
          </w:p>
        </w:tc>
      </w:tr>
      <w:tr w14:paraId="40D7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BEF25C2">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4685A774">
            <w:pPr>
              <w:spacing w:line="420" w:lineRule="exact"/>
              <w:rPr>
                <w:rFonts w:ascii="Times New Roman" w:hAnsi="楷体_GB2312" w:eastAsia="楷体_GB2312" w:cs="楷体_GB2312"/>
                <w:b/>
                <w:bCs/>
                <w:sz w:val="24"/>
              </w:rPr>
            </w:pPr>
          </w:p>
        </w:tc>
      </w:tr>
      <w:tr w14:paraId="4BB2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91422D6">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55CC3247">
            <w:pPr>
              <w:spacing w:line="420" w:lineRule="exact"/>
              <w:rPr>
                <w:rFonts w:ascii="Times New Roman" w:hAnsi="楷体_GB2312" w:eastAsia="楷体_GB2312" w:cs="楷体_GB2312"/>
                <w:b/>
                <w:bCs/>
                <w:sz w:val="24"/>
              </w:rPr>
            </w:pPr>
          </w:p>
        </w:tc>
      </w:tr>
      <w:tr w14:paraId="214E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C679347">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6AACBD08">
            <w:pPr>
              <w:spacing w:line="420" w:lineRule="exact"/>
              <w:rPr>
                <w:rFonts w:ascii="Times New Roman" w:hAnsi="楷体_GB2312" w:eastAsia="楷体_GB2312" w:cs="楷体_GB2312"/>
                <w:b/>
                <w:bCs/>
                <w:sz w:val="24"/>
              </w:rPr>
            </w:pPr>
          </w:p>
        </w:tc>
      </w:tr>
      <w:tr w14:paraId="2FE4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1A482B1">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42FD4FE7">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依法开展专题教育</w:t>
            </w:r>
            <w:r>
              <w:rPr>
                <w:rFonts w:hint="eastAsia" w:ascii="Times New Roman" w:hAnsi="楷体_GB2312" w:eastAsia="仿宋_GB2312" w:cs="楷体_GB2312"/>
                <w:bCs/>
                <w:sz w:val="24"/>
              </w:rPr>
              <w:t>：</w:t>
            </w:r>
            <w:r>
              <w:rPr>
                <w:rFonts w:hint="eastAsia" w:ascii="Times New Roman" w:hAnsi="仿宋_GB2312" w:eastAsia="仿宋_GB2312" w:cs="仿宋_GB2312"/>
                <w:sz w:val="24"/>
              </w:rPr>
              <w:t>按照法律规定在教育教学中弘扬中华优秀传统文化、革命文化、社会主义先进文化；依法开展理想信念教育、爱国主义教育、社会主义核心价值观教育、生态文明教育、环境教育、心理健康教育、生命教育、青春期教育、国家安全教育等法律要求的专题教育等。</w:t>
            </w:r>
            <w:r>
              <w:rPr>
                <w:rFonts w:hint="eastAsia" w:ascii="Times New Roman" w:hAnsi="仿宋_GB2312" w:eastAsia="仿宋_GB2312" w:cs="仿宋_GB2312"/>
                <w:b/>
                <w:sz w:val="24"/>
              </w:rPr>
              <w:t>（2分）</w:t>
            </w:r>
          </w:p>
        </w:tc>
      </w:tr>
      <w:tr w14:paraId="09B3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0C4A262">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5374895E">
            <w:pPr>
              <w:spacing w:line="420" w:lineRule="exact"/>
              <w:rPr>
                <w:rFonts w:ascii="Times New Roman" w:hAnsi="楷体_GB2312" w:eastAsia="楷体_GB2312" w:cs="楷体_GB2312"/>
                <w:b/>
                <w:bCs/>
                <w:sz w:val="24"/>
              </w:rPr>
            </w:pPr>
          </w:p>
        </w:tc>
      </w:tr>
      <w:tr w14:paraId="1D39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47DBBFAE">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3B56AF79">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开展适当的课外辅导和社会实践</w:t>
            </w:r>
            <w:r>
              <w:rPr>
                <w:rFonts w:hint="eastAsia" w:ascii="Times New Roman" w:hAnsi="楷体_GB2312" w:eastAsia="仿宋_GB2312" w:cs="楷体_GB2312"/>
                <w:bCs/>
                <w:sz w:val="24"/>
              </w:rPr>
              <w:t>：</w:t>
            </w:r>
            <w:r>
              <w:rPr>
                <w:rFonts w:hint="eastAsia" w:ascii="Times New Roman" w:hAnsi="仿宋_GB2312" w:eastAsia="仿宋_GB2312" w:cs="仿宋_GB2312"/>
                <w:sz w:val="24"/>
              </w:rPr>
              <w:t>建立面向全体学生的学习制度，能够因材施教，对学业困难的学生、有特长的学生提供针对性的课外辅导，提供适合的延时服务，有效减轻学生作业负担和校外培训负担；注重学生创新精神、实践能力和社会责任感的培养，通过多种形式组织相应的实践活动；丰富劳动教育内容和形式，定期开展春游、秋游、参观考察、社区服务等各类校外实践活动；设置图书馆、班级图书角，配备符合学生年龄特点、内容积极向上的课外读物，广泛开展多种形式的读书活动，引导学生养成良好阅读习惯等。</w:t>
            </w:r>
            <w:r>
              <w:rPr>
                <w:rFonts w:hint="eastAsia" w:ascii="Times New Roman" w:hAnsi="仿宋_GB2312" w:eastAsia="仿宋_GB2312" w:cs="仿宋_GB2312"/>
                <w:b/>
                <w:sz w:val="24"/>
              </w:rPr>
              <w:t>（2分）</w:t>
            </w:r>
          </w:p>
        </w:tc>
      </w:tr>
      <w:tr w14:paraId="72A2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5FFAD00">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7CDF5585">
            <w:pPr>
              <w:spacing w:line="420" w:lineRule="exact"/>
              <w:rPr>
                <w:rFonts w:ascii="Times New Roman" w:hAnsi="楷体_GB2312" w:eastAsia="楷体_GB2312" w:cs="楷体_GB2312"/>
                <w:b/>
                <w:bCs/>
                <w:sz w:val="24"/>
              </w:rPr>
            </w:pPr>
          </w:p>
        </w:tc>
      </w:tr>
      <w:tr w14:paraId="006F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E656096">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BAEC9CE">
            <w:pPr>
              <w:spacing w:line="420" w:lineRule="exact"/>
              <w:rPr>
                <w:rFonts w:ascii="Times New Roman" w:hAnsi="楷体_GB2312" w:eastAsia="楷体_GB2312" w:cs="楷体_GB2312"/>
                <w:b/>
                <w:bCs/>
                <w:sz w:val="24"/>
              </w:rPr>
            </w:pPr>
          </w:p>
        </w:tc>
      </w:tr>
      <w:tr w14:paraId="189F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7A0160E">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7D1E7341">
            <w:pPr>
              <w:spacing w:line="420" w:lineRule="exact"/>
              <w:rPr>
                <w:rFonts w:ascii="Times New Roman" w:hAnsi="楷体_GB2312" w:eastAsia="楷体_GB2312" w:cs="楷体_GB2312"/>
                <w:b/>
                <w:bCs/>
                <w:sz w:val="24"/>
              </w:rPr>
            </w:pPr>
          </w:p>
        </w:tc>
      </w:tr>
      <w:tr w14:paraId="6D55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0925016F">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5.校园平等（8分）</w:t>
            </w:r>
          </w:p>
        </w:tc>
        <w:tc>
          <w:tcPr>
            <w:tcW w:w="7215" w:type="dxa"/>
            <w:vMerge w:val="restart"/>
            <w:tcBorders>
              <w:tl2br w:val="nil"/>
              <w:tr2bl w:val="nil"/>
            </w:tcBorders>
            <w:vAlign w:val="center"/>
          </w:tcPr>
          <w:p w14:paraId="0900EF7F">
            <w:pPr>
              <w:spacing w:line="420" w:lineRule="exact"/>
              <w:rPr>
                <w:rFonts w:ascii="Times New Roman" w:hAnsi="楷体_GB2312" w:eastAsia="楷体_GB2312" w:cs="楷体_GB2312"/>
                <w:b/>
                <w:bCs/>
                <w:sz w:val="24"/>
              </w:rPr>
            </w:pPr>
            <w:r>
              <w:rPr>
                <w:rFonts w:hint="eastAsia" w:ascii="Times New Roman" w:hAnsi="楷体_GB2312" w:eastAsia="仿宋_GB2312" w:cs="楷体_GB2312"/>
                <w:b/>
                <w:bCs/>
                <w:sz w:val="24"/>
              </w:rPr>
              <w:t>招生平等</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严格依法依规招生，招生规则公平、公正，招生行为规范、透明，不设置任何歧视性条件，自觉接受监督；学校按程序和要求录取学生，平等接收随迁子女、有特殊需要（身心发展障碍等）的学生入学，对学生均衡编班等。</w:t>
            </w:r>
            <w:r>
              <w:rPr>
                <w:rFonts w:hint="eastAsia" w:ascii="Times New Roman" w:hAnsi="仿宋_GB2312" w:eastAsia="仿宋_GB2312" w:cs="仿宋_GB2312"/>
                <w:b/>
                <w:sz w:val="24"/>
              </w:rPr>
              <w:t>（3分）</w:t>
            </w:r>
          </w:p>
        </w:tc>
      </w:tr>
      <w:tr w14:paraId="75CD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B8B73D9">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52D6246B">
            <w:pPr>
              <w:spacing w:line="420" w:lineRule="exact"/>
              <w:rPr>
                <w:rFonts w:ascii="Times New Roman" w:hAnsi="楷体_GB2312" w:eastAsia="楷体_GB2312" w:cs="楷体_GB2312"/>
                <w:b/>
                <w:bCs/>
                <w:sz w:val="24"/>
              </w:rPr>
            </w:pPr>
          </w:p>
        </w:tc>
      </w:tr>
      <w:tr w14:paraId="0024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F63E2E8">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0168C5D7">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师生关系平等</w:t>
            </w:r>
            <w:r>
              <w:rPr>
                <w:rFonts w:hint="eastAsia" w:ascii="Times New Roman" w:hAnsi="楷体_GB2312" w:eastAsia="仿宋_GB2312" w:cs="楷体_GB2312"/>
                <w:bCs/>
                <w:sz w:val="24"/>
              </w:rPr>
              <w:t>：</w:t>
            </w:r>
            <w:r>
              <w:rPr>
                <w:rFonts w:hint="eastAsia" w:ascii="Times New Roman" w:hAnsi="仿宋_GB2312" w:eastAsia="仿宋_GB2312" w:cs="仿宋_GB2312"/>
                <w:sz w:val="24"/>
              </w:rPr>
              <w:t>教师平等对待、关心爱护每一名学生，不因学习成绩、性别、民族、种族、户籍、身心健康情况、家庭条件、家长职业、宗教信仰、家长受教育程度等因素区别对待学生；教师在教育教学和管理中，尊重和保护学生人身权利和人格尊严、个人隐私；学校建立工作机制，及时发现并纠正校园中可能造成歧视的管理措施、言语、行为等。</w:t>
            </w:r>
            <w:r>
              <w:rPr>
                <w:rFonts w:hint="eastAsia" w:ascii="Times New Roman" w:hAnsi="仿宋_GB2312" w:eastAsia="仿宋_GB2312" w:cs="仿宋_GB2312"/>
                <w:b/>
                <w:sz w:val="24"/>
              </w:rPr>
              <w:t>（3分）</w:t>
            </w:r>
          </w:p>
        </w:tc>
      </w:tr>
      <w:tr w14:paraId="21DA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DACE1A0">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3B2CD973">
            <w:pPr>
              <w:spacing w:line="420" w:lineRule="exact"/>
              <w:rPr>
                <w:rFonts w:ascii="Times New Roman" w:hAnsi="楷体_GB2312" w:eastAsia="楷体_GB2312" w:cs="楷体_GB2312"/>
                <w:b/>
                <w:bCs/>
                <w:sz w:val="24"/>
              </w:rPr>
            </w:pPr>
          </w:p>
        </w:tc>
      </w:tr>
      <w:tr w14:paraId="085A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FE045F7">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B833A69">
            <w:pPr>
              <w:spacing w:line="420" w:lineRule="exact"/>
              <w:rPr>
                <w:rFonts w:ascii="Times New Roman" w:hAnsi="楷体_GB2312" w:eastAsia="楷体_GB2312" w:cs="楷体_GB2312"/>
                <w:b/>
                <w:bCs/>
                <w:sz w:val="24"/>
              </w:rPr>
            </w:pPr>
          </w:p>
        </w:tc>
      </w:tr>
      <w:tr w14:paraId="1B38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0CF0A46F">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1976B035">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建立特别支持措施</w:t>
            </w:r>
            <w:r>
              <w:rPr>
                <w:rFonts w:hint="eastAsia" w:ascii="Times New Roman" w:hAnsi="楷体_GB2312" w:eastAsia="仿宋_GB2312" w:cs="楷体_GB2312"/>
                <w:bCs/>
                <w:sz w:val="24"/>
              </w:rPr>
              <w:t>：</w:t>
            </w:r>
            <w:r>
              <w:rPr>
                <w:rFonts w:hint="eastAsia" w:ascii="Times New Roman" w:hAnsi="仿宋_GB2312" w:eastAsia="仿宋_GB2312" w:cs="仿宋_GB2312"/>
                <w:sz w:val="24"/>
              </w:rPr>
              <w:t>科学实施融合教育，保障残疾学生平等接受教育的权利，随班就读有专业力量支持；对家庭经济困难学生、特殊需要学生按照国家规定给予资助，妥善保管学生档案、保护学生隐私；建立辅导机制，鼓励、帮助学习困难、家庭经济困难或者曾因违纪被处分的学生建立信心，平等参加集体生活等。</w:t>
            </w:r>
            <w:r>
              <w:rPr>
                <w:rFonts w:hint="eastAsia" w:ascii="Times New Roman" w:hAnsi="仿宋_GB2312" w:eastAsia="仿宋_GB2312" w:cs="仿宋_GB2312"/>
                <w:b/>
                <w:sz w:val="24"/>
              </w:rPr>
              <w:t>（2分）</w:t>
            </w:r>
          </w:p>
        </w:tc>
      </w:tr>
      <w:tr w14:paraId="3624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33FE469">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3C2493B8">
            <w:pPr>
              <w:spacing w:line="420" w:lineRule="exact"/>
              <w:rPr>
                <w:rFonts w:ascii="Times New Roman" w:hAnsi="楷体_GB2312" w:eastAsia="楷体_GB2312" w:cs="楷体_GB2312"/>
                <w:b/>
                <w:bCs/>
                <w:sz w:val="24"/>
              </w:rPr>
            </w:pPr>
          </w:p>
        </w:tc>
      </w:tr>
      <w:tr w14:paraId="7519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7B32E4E">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03A68D2">
            <w:pPr>
              <w:spacing w:line="420" w:lineRule="exact"/>
              <w:rPr>
                <w:rFonts w:ascii="Times New Roman" w:hAnsi="楷体_GB2312" w:eastAsia="楷体_GB2312" w:cs="楷体_GB2312"/>
                <w:b/>
                <w:bCs/>
                <w:sz w:val="24"/>
              </w:rPr>
            </w:pPr>
          </w:p>
        </w:tc>
      </w:tr>
      <w:tr w14:paraId="2305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1C624FB1">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6.公正评价（8分）</w:t>
            </w:r>
          </w:p>
        </w:tc>
        <w:tc>
          <w:tcPr>
            <w:tcW w:w="7215" w:type="dxa"/>
            <w:vMerge w:val="restart"/>
            <w:tcBorders>
              <w:tl2br w:val="nil"/>
              <w:tr2bl w:val="nil"/>
            </w:tcBorders>
            <w:vAlign w:val="center"/>
          </w:tcPr>
          <w:p w14:paraId="1AB08EB8">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教师评价考核制度完备</w:t>
            </w:r>
            <w:r>
              <w:rPr>
                <w:rFonts w:hint="eastAsia" w:ascii="Times New Roman" w:hAnsi="楷体_GB2312" w:eastAsia="仿宋_GB2312" w:cs="楷体_GB2312"/>
                <w:bCs/>
                <w:sz w:val="24"/>
              </w:rPr>
              <w:t>：</w:t>
            </w:r>
            <w:r>
              <w:rPr>
                <w:rFonts w:hint="eastAsia" w:ascii="Times New Roman" w:hAnsi="仿宋_GB2312" w:eastAsia="仿宋_GB2312" w:cs="仿宋_GB2312"/>
                <w:sz w:val="24"/>
              </w:rPr>
              <w:t>建立公开公平公正的教师聘任制度、职务晋升制度和评价制度；建立公正的分配制度，优化绩效工资使用，向教育教学实绩突出的一线教师和班主任等倾斜；健全教师考核制度，教师考核的办法、标准等公平公正、规范透明等。</w:t>
            </w:r>
            <w:r>
              <w:rPr>
                <w:rFonts w:hint="eastAsia" w:ascii="Times New Roman" w:hAnsi="仿宋_GB2312" w:eastAsia="仿宋_GB2312" w:cs="仿宋_GB2312"/>
                <w:b/>
                <w:sz w:val="24"/>
              </w:rPr>
              <w:t>（2分）</w:t>
            </w:r>
          </w:p>
        </w:tc>
      </w:tr>
      <w:tr w14:paraId="7519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54BC9A5A">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63C303DC">
            <w:pPr>
              <w:spacing w:line="420" w:lineRule="exact"/>
              <w:rPr>
                <w:rFonts w:ascii="Times New Roman" w:hAnsi="楷体_GB2312" w:eastAsia="楷体_GB2312" w:cs="楷体_GB2312"/>
                <w:b/>
                <w:bCs/>
                <w:sz w:val="24"/>
              </w:rPr>
            </w:pPr>
          </w:p>
        </w:tc>
      </w:tr>
      <w:tr w14:paraId="02D9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EF8359A">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1CAE2D6E">
            <w:pPr>
              <w:spacing w:line="420" w:lineRule="exact"/>
              <w:rPr>
                <w:rFonts w:ascii="Times New Roman" w:hAnsi="楷体_GB2312" w:eastAsia="楷体_GB2312" w:cs="楷体_GB2312"/>
                <w:b/>
                <w:bCs/>
                <w:sz w:val="24"/>
              </w:rPr>
            </w:pPr>
          </w:p>
        </w:tc>
      </w:tr>
      <w:tr w14:paraId="1089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4FDB5FD6">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1DE68F30">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评价学生客观公正</w:t>
            </w:r>
            <w:r>
              <w:rPr>
                <w:rFonts w:hint="eastAsia" w:ascii="Times New Roman" w:hAnsi="楷体_GB2312" w:eastAsia="仿宋_GB2312" w:cs="楷体_GB2312"/>
                <w:bCs/>
                <w:sz w:val="24"/>
              </w:rPr>
              <w:t>：</w:t>
            </w:r>
            <w:r>
              <w:rPr>
                <w:rFonts w:hint="eastAsia" w:ascii="Times New Roman" w:hAnsi="仿宋_GB2312" w:eastAsia="仿宋_GB2312" w:cs="仿宋_GB2312"/>
                <w:sz w:val="24"/>
              </w:rPr>
              <w:t>教师对学生品行、日常表现、综合素质的评价有客观公正的标准，产生正面激励作用，有效促进学生进步；教师履行批改作业、试卷等职责，做到公平公正、科学客观评价评定成绩等。</w:t>
            </w:r>
            <w:r>
              <w:rPr>
                <w:rFonts w:hint="eastAsia" w:ascii="Times New Roman" w:hAnsi="仿宋_GB2312" w:eastAsia="仿宋_GB2312" w:cs="仿宋_GB2312"/>
                <w:b/>
                <w:sz w:val="24"/>
              </w:rPr>
              <w:t>（2分）</w:t>
            </w:r>
          </w:p>
        </w:tc>
      </w:tr>
      <w:tr w14:paraId="2D1C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2289834">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03B85426">
            <w:pPr>
              <w:spacing w:line="420" w:lineRule="exact"/>
              <w:rPr>
                <w:rFonts w:ascii="Times New Roman" w:hAnsi="楷体_GB2312" w:eastAsia="楷体_GB2312" w:cs="楷体_GB2312"/>
                <w:b/>
                <w:bCs/>
                <w:sz w:val="24"/>
              </w:rPr>
            </w:pPr>
          </w:p>
        </w:tc>
      </w:tr>
      <w:tr w14:paraId="19B2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552F49B">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1853540C">
            <w:pPr>
              <w:spacing w:line="420" w:lineRule="exact"/>
              <w:rPr>
                <w:rFonts w:ascii="Times New Roman" w:hAnsi="楷体_GB2312" w:eastAsia="楷体_GB2312" w:cs="楷体_GB2312"/>
                <w:b/>
                <w:bCs/>
                <w:sz w:val="24"/>
              </w:rPr>
            </w:pPr>
            <w:r>
              <w:rPr>
                <w:rFonts w:hint="eastAsia" w:ascii="Times New Roman" w:hAnsi="楷体_GB2312" w:eastAsia="仿宋_GB2312" w:cs="楷体_GB2312"/>
                <w:b/>
                <w:bCs/>
                <w:sz w:val="24"/>
              </w:rPr>
              <w:t>奖惩公平公正</w:t>
            </w:r>
            <w:r>
              <w:rPr>
                <w:rFonts w:hint="eastAsia" w:ascii="Times New Roman" w:hAnsi="楷体_GB2312" w:eastAsia="仿宋_GB2312" w:cs="楷体_GB2312"/>
                <w:bCs/>
                <w:sz w:val="24"/>
              </w:rPr>
              <w:t>：对教职工、学生的表彰奖励、评优推荐规则明确公平、程序完善、过程透明、结果公开；</w:t>
            </w:r>
            <w:r>
              <w:rPr>
                <w:rFonts w:hint="eastAsia" w:ascii="Times New Roman" w:hAnsi="仿宋_GB2312" w:eastAsia="仿宋_GB2312" w:cs="仿宋_GB2312"/>
                <w:sz w:val="24"/>
              </w:rPr>
              <w:t>学校对违规违纪学生依照校规校纪公正进行教育管理；学校组织教师学习掌握《中小学教育惩戒规则（试行）》《未成年人学校保护规定》等规定，结合实际建立健全学校校规校纪，依法依规正确实施教育惩戒的意识和能力有明显提高，杜绝违规行为等。</w:t>
            </w:r>
            <w:r>
              <w:rPr>
                <w:rFonts w:hint="eastAsia" w:ascii="Times New Roman" w:hAnsi="仿宋_GB2312" w:eastAsia="仿宋_GB2312" w:cs="仿宋_GB2312"/>
                <w:b/>
                <w:sz w:val="24"/>
              </w:rPr>
              <w:t>（4分）</w:t>
            </w:r>
          </w:p>
        </w:tc>
      </w:tr>
      <w:tr w14:paraId="199B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63DC291">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1064A32">
            <w:pPr>
              <w:spacing w:line="420" w:lineRule="exact"/>
              <w:rPr>
                <w:rFonts w:ascii="Times New Roman" w:hAnsi="楷体_GB2312" w:eastAsia="楷体_GB2312" w:cs="楷体_GB2312"/>
                <w:b/>
                <w:bCs/>
                <w:sz w:val="24"/>
              </w:rPr>
            </w:pPr>
          </w:p>
        </w:tc>
      </w:tr>
      <w:tr w14:paraId="2826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1B2E614">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1A5DC903">
            <w:pPr>
              <w:spacing w:line="420" w:lineRule="exact"/>
              <w:rPr>
                <w:rFonts w:ascii="Times New Roman" w:hAnsi="楷体_GB2312" w:eastAsia="楷体_GB2312" w:cs="楷体_GB2312"/>
                <w:b/>
                <w:bCs/>
                <w:sz w:val="24"/>
              </w:rPr>
            </w:pPr>
          </w:p>
        </w:tc>
      </w:tr>
      <w:tr w14:paraId="5E7D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17769E42">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7.充分保护（11分）</w:t>
            </w:r>
          </w:p>
        </w:tc>
        <w:tc>
          <w:tcPr>
            <w:tcW w:w="7215" w:type="dxa"/>
            <w:vMerge w:val="restart"/>
            <w:tcBorders>
              <w:tl2br w:val="nil"/>
              <w:tr2bl w:val="nil"/>
            </w:tcBorders>
            <w:vAlign w:val="center"/>
          </w:tcPr>
          <w:p w14:paraId="11ED4A40">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保护机构健全</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领导和教职工对法律法规规章规定的未成年学生保护职责，认识充分，落实到位；有校领导直接负责学生保护工作并明确具体的工作机构，设置了未成年人保护专员；组建学生保护委员会，统筹负责学生权益保护及相关制度建设等。</w:t>
            </w:r>
            <w:r>
              <w:rPr>
                <w:rFonts w:hint="eastAsia" w:ascii="Times New Roman" w:hAnsi="仿宋_GB2312" w:eastAsia="仿宋_GB2312" w:cs="仿宋_GB2312"/>
                <w:b/>
                <w:sz w:val="24"/>
              </w:rPr>
              <w:t>（4分）</w:t>
            </w:r>
          </w:p>
        </w:tc>
      </w:tr>
      <w:tr w14:paraId="112A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5EAE00EC">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7353A795">
            <w:pPr>
              <w:spacing w:line="420" w:lineRule="exact"/>
              <w:rPr>
                <w:rFonts w:ascii="Times New Roman" w:hAnsi="楷体_GB2312" w:eastAsia="楷体_GB2312" w:cs="楷体_GB2312"/>
                <w:b/>
                <w:bCs/>
                <w:sz w:val="24"/>
              </w:rPr>
            </w:pPr>
          </w:p>
        </w:tc>
      </w:tr>
      <w:tr w14:paraId="30EA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A053BE9">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136CFA36">
            <w:pPr>
              <w:spacing w:line="420" w:lineRule="exact"/>
              <w:rPr>
                <w:rFonts w:ascii="Times New Roman" w:hAnsi="楷体_GB2312" w:eastAsia="楷体_GB2312" w:cs="楷体_GB2312"/>
                <w:b/>
                <w:bCs/>
                <w:sz w:val="24"/>
              </w:rPr>
            </w:pPr>
          </w:p>
        </w:tc>
      </w:tr>
      <w:tr w14:paraId="31E5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4C5377EC">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58E0E796">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工作机制完善</w:t>
            </w:r>
            <w:r>
              <w:rPr>
                <w:rFonts w:hint="eastAsia" w:ascii="Times New Roman" w:hAnsi="楷体_GB2312" w:eastAsia="仿宋_GB2312" w:cs="楷体_GB2312"/>
                <w:bCs/>
                <w:sz w:val="24"/>
              </w:rPr>
              <w:t>：</w:t>
            </w:r>
            <w:r>
              <w:rPr>
                <w:rFonts w:hint="eastAsia" w:ascii="Times New Roman" w:hAnsi="仿宋_GB2312" w:eastAsia="仿宋_GB2312" w:cs="仿宋_GB2312"/>
                <w:sz w:val="24"/>
              </w:rPr>
              <w:t>建立学生欺凌防控工作机制，成立学生欺凌治理委员会，定期开展防欺凌教育、欺凌调查，能够客观认定、及时有效处置学生欺凌事件；建立专业辅导工作机制，对有不良行为的学生进行矫治和帮扶；严格履行教职工入职查询职责，健全学生宿舍管理规定、视频监控管理规定，建立学生心理健康、体质情况的监测机制；学校制定强制报告制度，发现学生遭受或疑似遭受家庭暴力、虐待、遗弃、长期无人照料、失踪等不法侵害以及面临不法侵害危险的，依法依规及时向有关部门报告等。</w:t>
            </w:r>
            <w:r>
              <w:rPr>
                <w:rFonts w:hint="eastAsia" w:ascii="Times New Roman" w:hAnsi="仿宋_GB2312" w:eastAsia="仿宋_GB2312" w:cs="仿宋_GB2312"/>
                <w:b/>
                <w:sz w:val="24"/>
              </w:rPr>
              <w:t>（4分）</w:t>
            </w:r>
          </w:p>
        </w:tc>
      </w:tr>
      <w:tr w14:paraId="261B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B57DB1D">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E77972E">
            <w:pPr>
              <w:spacing w:line="420" w:lineRule="exact"/>
              <w:rPr>
                <w:rFonts w:ascii="Times New Roman" w:hAnsi="楷体_GB2312" w:eastAsia="楷体_GB2312" w:cs="楷体_GB2312"/>
                <w:b/>
                <w:bCs/>
                <w:sz w:val="24"/>
              </w:rPr>
            </w:pPr>
          </w:p>
        </w:tc>
      </w:tr>
      <w:tr w14:paraId="5B48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3082CD5">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3455AEBC">
            <w:pPr>
              <w:spacing w:line="420" w:lineRule="exact"/>
              <w:rPr>
                <w:rFonts w:ascii="Times New Roman" w:hAnsi="楷体_GB2312" w:eastAsia="楷体_GB2312" w:cs="楷体_GB2312"/>
                <w:b/>
                <w:bCs/>
                <w:sz w:val="24"/>
              </w:rPr>
            </w:pPr>
          </w:p>
        </w:tc>
      </w:tr>
      <w:tr w14:paraId="4F91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97A3EE7">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02CFD2F9">
            <w:pPr>
              <w:spacing w:line="420" w:lineRule="exact"/>
              <w:rPr>
                <w:rFonts w:ascii="Times New Roman" w:hAnsi="楷体_GB2312" w:eastAsia="楷体_GB2312" w:cs="楷体_GB2312"/>
                <w:b/>
                <w:bCs/>
                <w:sz w:val="24"/>
              </w:rPr>
            </w:pPr>
          </w:p>
        </w:tc>
      </w:tr>
      <w:tr w14:paraId="61FF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48853CBC">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4E1E5BEC">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全面实施保护</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尊重学生人格尊严和肖像权、隐私权、知识产权、财产权等合法权益，无侵权行为发生；依法保护学生个人信息及其家庭信息，收集学生信息遵循最小、够用原则；将正确使用网络纳入教育教学，对学生进行网络安全、网络文明和防止沉迷网络教育，为学生提供的上网设备安装未成年人上网保护软件或者采取了其他安全保护技术措施等。</w:t>
            </w:r>
            <w:r>
              <w:rPr>
                <w:rFonts w:hint="eastAsia" w:ascii="Times New Roman" w:hAnsi="仿宋_GB2312" w:eastAsia="仿宋_GB2312" w:cs="仿宋_GB2312"/>
                <w:b/>
                <w:sz w:val="24"/>
              </w:rPr>
              <w:t>（3分）</w:t>
            </w:r>
          </w:p>
        </w:tc>
      </w:tr>
      <w:tr w14:paraId="00EA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04EE2284">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679ECBD0">
            <w:pPr>
              <w:spacing w:line="420" w:lineRule="exact"/>
              <w:rPr>
                <w:rFonts w:ascii="Times New Roman" w:hAnsi="楷体_GB2312" w:eastAsia="楷体_GB2312" w:cs="楷体_GB2312"/>
                <w:b/>
                <w:bCs/>
                <w:sz w:val="24"/>
              </w:rPr>
            </w:pPr>
          </w:p>
        </w:tc>
      </w:tr>
      <w:tr w14:paraId="158B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12CA3D0">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397933AE">
            <w:pPr>
              <w:spacing w:line="420" w:lineRule="exact"/>
              <w:rPr>
                <w:rFonts w:ascii="Times New Roman" w:hAnsi="楷体_GB2312" w:eastAsia="楷体_GB2312" w:cs="楷体_GB2312"/>
                <w:b/>
                <w:bCs/>
                <w:sz w:val="24"/>
              </w:rPr>
            </w:pPr>
          </w:p>
        </w:tc>
      </w:tr>
      <w:tr w14:paraId="3365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5600A276">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8.安全有序（12分）</w:t>
            </w:r>
          </w:p>
        </w:tc>
        <w:tc>
          <w:tcPr>
            <w:tcW w:w="7215" w:type="dxa"/>
            <w:vMerge w:val="restart"/>
            <w:tcBorders>
              <w:tl2br w:val="nil"/>
              <w:tr2bl w:val="nil"/>
            </w:tcBorders>
            <w:vAlign w:val="center"/>
          </w:tcPr>
          <w:p w14:paraId="295017F0">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安全管理制度完备</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场地、建筑、设施设备、食堂等符合国家和地方相关标准或规定，定期排查安全隐患；学校健全并落实各项安全管理制度，安全管理责任明确；学校有领导和人员负责安全工作，学校按标准配备安保人员，有关人员了解学校安全的常见问题、常用法律法规规章、常见事故的防范措施及处置办法；学校集体用餐食品卫生安全管理规范，建立校长陪餐制度和食堂家长开放日制度等。</w:t>
            </w:r>
            <w:r>
              <w:rPr>
                <w:rFonts w:hint="eastAsia" w:ascii="Times New Roman" w:hAnsi="仿宋_GB2312" w:eastAsia="仿宋_GB2312" w:cs="仿宋_GB2312"/>
                <w:b/>
                <w:sz w:val="24"/>
              </w:rPr>
              <w:t>（4分）</w:t>
            </w:r>
          </w:p>
        </w:tc>
      </w:tr>
      <w:tr w14:paraId="592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425B487">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321BA3F0">
            <w:pPr>
              <w:spacing w:line="420" w:lineRule="exact"/>
              <w:rPr>
                <w:rFonts w:ascii="Times New Roman" w:hAnsi="楷体_GB2312" w:eastAsia="楷体_GB2312" w:cs="楷体_GB2312"/>
                <w:b/>
                <w:bCs/>
                <w:sz w:val="24"/>
              </w:rPr>
            </w:pPr>
          </w:p>
        </w:tc>
      </w:tr>
      <w:tr w14:paraId="7005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00673256">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733B96BE">
            <w:pPr>
              <w:spacing w:line="420" w:lineRule="exact"/>
              <w:rPr>
                <w:rFonts w:ascii="Times New Roman" w:hAnsi="楷体_GB2312" w:eastAsia="楷体_GB2312" w:cs="楷体_GB2312"/>
                <w:b/>
                <w:bCs/>
                <w:sz w:val="24"/>
              </w:rPr>
            </w:pPr>
          </w:p>
        </w:tc>
      </w:tr>
      <w:tr w14:paraId="7990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AEE7947">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063B46EE">
            <w:pPr>
              <w:spacing w:line="420" w:lineRule="exact"/>
              <w:rPr>
                <w:rFonts w:ascii="Times New Roman" w:hAnsi="楷体_GB2312" w:eastAsia="楷体_GB2312" w:cs="楷体_GB2312"/>
                <w:b/>
                <w:bCs/>
                <w:sz w:val="24"/>
              </w:rPr>
            </w:pPr>
          </w:p>
        </w:tc>
      </w:tr>
      <w:tr w14:paraId="730F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04376D50">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64448DAB">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安全风险防控体系健全</w:t>
            </w:r>
            <w:r>
              <w:rPr>
                <w:rFonts w:hint="eastAsia" w:ascii="Times New Roman" w:hAnsi="楷体_GB2312" w:eastAsia="仿宋_GB2312" w:cs="楷体_GB2312"/>
                <w:bCs/>
                <w:sz w:val="24"/>
              </w:rPr>
              <w:t>：</w:t>
            </w:r>
            <w:r>
              <w:rPr>
                <w:rFonts w:hint="eastAsia" w:ascii="Times New Roman" w:hAnsi="仿宋_GB2312" w:eastAsia="仿宋_GB2312" w:cs="仿宋_GB2312"/>
                <w:sz w:val="24"/>
              </w:rPr>
              <w:t>健全学校安全教育机制，根据学生的身心特点和认知能力，有针对性地开展安全专题教育，定期组织应急疏散演练；健全学校安全事故预防与处置机制，构建学校安全风险管理体系，有应对安全风险、自然灾害、突发事件的预案，建立有效警校联动机制完备，可及时妥当处置各类突发事件；学生在校期间，对校园实行封闭化管理，并根据条件在校门口设置硬质防冲撞设施，阻止人员、车辆等非法进入校园等。</w:t>
            </w:r>
            <w:r>
              <w:rPr>
                <w:rFonts w:hint="eastAsia" w:ascii="Times New Roman" w:hAnsi="仿宋_GB2312" w:eastAsia="仿宋_GB2312" w:cs="仿宋_GB2312"/>
                <w:b/>
                <w:sz w:val="24"/>
              </w:rPr>
              <w:t>（4分）</w:t>
            </w:r>
          </w:p>
        </w:tc>
      </w:tr>
      <w:tr w14:paraId="7A29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B3FDF5A">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097C8A8">
            <w:pPr>
              <w:spacing w:line="420" w:lineRule="exact"/>
              <w:rPr>
                <w:rFonts w:ascii="Times New Roman" w:hAnsi="楷体_GB2312" w:eastAsia="楷体_GB2312" w:cs="楷体_GB2312"/>
                <w:b/>
                <w:bCs/>
                <w:sz w:val="24"/>
              </w:rPr>
            </w:pPr>
          </w:p>
        </w:tc>
      </w:tr>
      <w:tr w14:paraId="7113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9B2D869">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14D07AC0">
            <w:pPr>
              <w:spacing w:line="420" w:lineRule="exact"/>
              <w:rPr>
                <w:rFonts w:ascii="Times New Roman" w:hAnsi="楷体_GB2312" w:eastAsia="楷体_GB2312" w:cs="楷体_GB2312"/>
                <w:b/>
                <w:bCs/>
                <w:sz w:val="24"/>
              </w:rPr>
            </w:pPr>
          </w:p>
        </w:tc>
      </w:tr>
      <w:tr w14:paraId="393B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53FA2FB5">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7C6CEBF5">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处理安全事故依法妥当：</w:t>
            </w:r>
            <w:r>
              <w:rPr>
                <w:rFonts w:hint="eastAsia" w:ascii="Times New Roman" w:hAnsi="仿宋_GB2312" w:eastAsia="仿宋_GB2312" w:cs="仿宋_GB2312"/>
                <w:sz w:val="24"/>
              </w:rPr>
              <w:t>全员购买校方责任险或者校园综合险，通过校方责任险、校园综合险等途径，建立社会化的安全风险分担机制；有效防止发生严重的学校责任事故；发生安全事故的，能够积极借助政府部门、社会力量、专业组织等妥善处理，及时处置、依法打击“校闹”行为等。</w:t>
            </w:r>
            <w:r>
              <w:rPr>
                <w:rFonts w:hint="eastAsia" w:ascii="Times New Roman" w:hAnsi="仿宋_GB2312" w:eastAsia="仿宋_GB2312" w:cs="仿宋_GB2312"/>
                <w:b/>
                <w:sz w:val="24"/>
              </w:rPr>
              <w:t>（4分）</w:t>
            </w:r>
          </w:p>
        </w:tc>
      </w:tr>
      <w:tr w14:paraId="0A16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77ECCD6">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7876F3F7">
            <w:pPr>
              <w:spacing w:line="420" w:lineRule="exact"/>
              <w:rPr>
                <w:rFonts w:ascii="Times New Roman" w:hAnsi="楷体_GB2312" w:eastAsia="楷体_GB2312" w:cs="楷体_GB2312"/>
                <w:b/>
                <w:bCs/>
                <w:sz w:val="24"/>
              </w:rPr>
            </w:pPr>
          </w:p>
        </w:tc>
      </w:tr>
      <w:tr w14:paraId="21B2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52DA97AB">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9.和谐友好（10分）</w:t>
            </w:r>
          </w:p>
        </w:tc>
        <w:tc>
          <w:tcPr>
            <w:tcW w:w="7215" w:type="dxa"/>
            <w:vMerge w:val="restart"/>
            <w:tcBorders>
              <w:tl2br w:val="nil"/>
              <w:tr2bl w:val="nil"/>
            </w:tcBorders>
            <w:vAlign w:val="center"/>
          </w:tcPr>
          <w:p w14:paraId="71AB10AA">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环境建设依法合规</w:t>
            </w:r>
            <w:r>
              <w:rPr>
                <w:rFonts w:hint="eastAsia" w:ascii="Times New Roman" w:hAnsi="楷体_GB2312" w:eastAsia="仿宋_GB2312" w:cs="楷体_GB2312"/>
                <w:bCs/>
                <w:sz w:val="24"/>
              </w:rPr>
              <w:t>：</w:t>
            </w:r>
            <w:r>
              <w:rPr>
                <w:rFonts w:hint="eastAsia" w:ascii="Times New Roman" w:hAnsi="仿宋_GB2312" w:eastAsia="仿宋_GB2312" w:cs="仿宋_GB2312"/>
                <w:sz w:val="24"/>
              </w:rPr>
              <w:t>校园规划建设科学合理，校园、教室干净整洁、布置适当，建筑、教育教学设施符合相应标准及未成年人特点；为残疾学生无障碍地参与学校生活提供必要条件和合理便利，依法配备无障碍设施设备等。</w:t>
            </w:r>
            <w:r>
              <w:rPr>
                <w:rFonts w:hint="eastAsia" w:ascii="Times New Roman" w:hAnsi="仿宋_GB2312" w:eastAsia="仿宋_GB2312" w:cs="仿宋_GB2312"/>
                <w:b/>
                <w:sz w:val="24"/>
              </w:rPr>
              <w:t>（1分）</w:t>
            </w:r>
          </w:p>
        </w:tc>
      </w:tr>
      <w:tr w14:paraId="2C31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F803833">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500DCD4F">
            <w:pPr>
              <w:spacing w:line="420" w:lineRule="exact"/>
              <w:rPr>
                <w:rFonts w:ascii="Times New Roman" w:hAnsi="楷体_GB2312" w:eastAsia="楷体_GB2312" w:cs="楷体_GB2312"/>
                <w:b/>
                <w:bCs/>
                <w:sz w:val="24"/>
              </w:rPr>
            </w:pPr>
          </w:p>
        </w:tc>
      </w:tr>
      <w:tr w14:paraId="1D53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07" w:type="dxa"/>
            <w:vMerge w:val="continue"/>
            <w:tcBorders>
              <w:tl2br w:val="nil"/>
              <w:tr2bl w:val="nil"/>
            </w:tcBorders>
            <w:vAlign w:val="center"/>
          </w:tcPr>
          <w:p w14:paraId="5A48D648">
            <w:pPr>
              <w:spacing w:line="420" w:lineRule="exact"/>
              <w:rPr>
                <w:rFonts w:ascii="Times New Roman" w:hAnsi="仿宋_GB2312" w:eastAsia="仿宋_GB2312" w:cs="仿宋_GB2312"/>
                <w:sz w:val="24"/>
              </w:rPr>
            </w:pPr>
          </w:p>
        </w:tc>
        <w:tc>
          <w:tcPr>
            <w:tcW w:w="7215" w:type="dxa"/>
            <w:tcBorders>
              <w:tl2br w:val="nil"/>
              <w:tr2bl w:val="nil"/>
            </w:tcBorders>
            <w:vAlign w:val="center"/>
          </w:tcPr>
          <w:p w14:paraId="1C2E36F2">
            <w:pPr>
              <w:spacing w:line="420" w:lineRule="exact"/>
              <w:rPr>
                <w:rFonts w:ascii="Times New Roman" w:hAnsi="楷体_GB2312" w:eastAsia="楷体_GB2312" w:cs="楷体_GB2312"/>
                <w:b/>
                <w:bCs/>
                <w:sz w:val="24"/>
              </w:rPr>
            </w:pPr>
            <w:r>
              <w:rPr>
                <w:rFonts w:hint="eastAsia" w:ascii="Times New Roman" w:hAnsi="楷体_GB2312" w:eastAsia="仿宋_GB2312" w:cs="楷体_GB2312"/>
                <w:b/>
                <w:bCs/>
                <w:sz w:val="24"/>
              </w:rPr>
              <w:t>校园周边安全</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学校安全区域制度健全，学校周边无违规设立的网吧、游戏厅、烟酒店等，营造有利于未成年人身心健康成长的环境等。</w:t>
            </w:r>
            <w:r>
              <w:rPr>
                <w:rFonts w:hint="eastAsia" w:ascii="Times New Roman" w:hAnsi="仿宋_GB2312" w:eastAsia="仿宋_GB2312" w:cs="仿宋_GB2312"/>
                <w:b/>
                <w:sz w:val="24"/>
              </w:rPr>
              <w:t>（1分）</w:t>
            </w:r>
          </w:p>
        </w:tc>
      </w:tr>
      <w:tr w14:paraId="7873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353D3AE">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229E0FAB">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师生关系和谐</w:t>
            </w:r>
            <w:r>
              <w:rPr>
                <w:rFonts w:hint="eastAsia" w:ascii="Times New Roman" w:hAnsi="楷体_GB2312" w:eastAsia="仿宋_GB2312" w:cs="楷体_GB2312"/>
                <w:bCs/>
                <w:sz w:val="24"/>
              </w:rPr>
              <w:t>：</w:t>
            </w:r>
            <w:r>
              <w:rPr>
                <w:rFonts w:hint="eastAsia" w:ascii="Times New Roman" w:hAnsi="仿宋_GB2312" w:eastAsia="仿宋_GB2312" w:cs="仿宋_GB2312"/>
                <w:sz w:val="24"/>
              </w:rPr>
              <w:t>教师师德师风优良，遵守职业行为规范，言语举止文明，为人师表；学生活动丰富，整体精神风貌健康向上，举止文明，守规则有活力，尊师爱校等。</w:t>
            </w:r>
            <w:r>
              <w:rPr>
                <w:rFonts w:hint="eastAsia" w:ascii="Times New Roman" w:hAnsi="仿宋_GB2312" w:eastAsia="仿宋_GB2312" w:cs="仿宋_GB2312"/>
                <w:b/>
                <w:sz w:val="24"/>
              </w:rPr>
              <w:t>（2分）</w:t>
            </w:r>
          </w:p>
        </w:tc>
      </w:tr>
      <w:tr w14:paraId="346F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B5B2591">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6A95906D">
            <w:pPr>
              <w:spacing w:line="420" w:lineRule="exact"/>
              <w:rPr>
                <w:rFonts w:ascii="Times New Roman" w:hAnsi="楷体_GB2312" w:eastAsia="楷体_GB2312" w:cs="楷体_GB2312"/>
                <w:b/>
                <w:bCs/>
                <w:sz w:val="24"/>
              </w:rPr>
            </w:pPr>
          </w:p>
        </w:tc>
      </w:tr>
      <w:tr w14:paraId="0FBE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4D445528">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1A2371E8">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普法成效突出</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学校落实《青少年法治教育大纲》和教育系统普法规划要求，健全普法工作机制，深入开展法治教育；学校开设法治教育校本课程，定期举行法治专题教育活动；积极组织学生参加全国学生“学宪法 讲宪法”活动和国家宪法日宪法晨读活动，在本地或者全国的“学宪法 讲宪法”活动中取得优异成绩等。</w:t>
            </w:r>
            <w:r>
              <w:rPr>
                <w:rFonts w:hint="eastAsia" w:ascii="Times New Roman" w:hAnsi="仿宋_GB2312" w:eastAsia="仿宋_GB2312" w:cs="仿宋_GB2312"/>
                <w:b/>
                <w:sz w:val="24"/>
              </w:rPr>
              <w:t>（6分）</w:t>
            </w:r>
          </w:p>
        </w:tc>
      </w:tr>
      <w:tr w14:paraId="628F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BEC41CC">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14A58ECD">
            <w:pPr>
              <w:spacing w:line="420" w:lineRule="exact"/>
              <w:rPr>
                <w:rFonts w:ascii="Times New Roman" w:hAnsi="楷体_GB2312" w:eastAsia="楷体_GB2312" w:cs="楷体_GB2312"/>
                <w:b/>
                <w:bCs/>
                <w:sz w:val="24"/>
              </w:rPr>
            </w:pPr>
          </w:p>
        </w:tc>
      </w:tr>
      <w:tr w14:paraId="7E22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29EA0DBB">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6833C0F6">
            <w:pPr>
              <w:spacing w:line="420" w:lineRule="exact"/>
              <w:rPr>
                <w:rFonts w:ascii="Times New Roman" w:hAnsi="楷体_GB2312" w:eastAsia="楷体_GB2312" w:cs="楷体_GB2312"/>
                <w:b/>
                <w:bCs/>
                <w:sz w:val="24"/>
              </w:rPr>
            </w:pPr>
          </w:p>
        </w:tc>
      </w:tr>
      <w:tr w14:paraId="2C7F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restart"/>
            <w:tcBorders>
              <w:tl2br w:val="nil"/>
              <w:tr2bl w:val="nil"/>
            </w:tcBorders>
            <w:vAlign w:val="center"/>
          </w:tcPr>
          <w:p w14:paraId="477F1C51">
            <w:pPr>
              <w:widowControl/>
              <w:spacing w:line="420" w:lineRule="exact"/>
              <w:jc w:val="center"/>
              <w:textAlignment w:val="center"/>
              <w:rPr>
                <w:rFonts w:ascii="Times New Roman" w:hAnsi="仿宋_GB2312" w:eastAsia="仿宋_GB2312" w:cs="仿宋_GB2312"/>
                <w:sz w:val="24"/>
              </w:rPr>
            </w:pPr>
            <w:r>
              <w:rPr>
                <w:rFonts w:hint="eastAsia" w:ascii="Times New Roman" w:hAnsi="宋体" w:eastAsia="仿宋_GB2312" w:cs="Times New Roman"/>
                <w:b/>
                <w:sz w:val="24"/>
              </w:rPr>
              <w:t>10.救济顺畅（8分）</w:t>
            </w:r>
          </w:p>
        </w:tc>
        <w:tc>
          <w:tcPr>
            <w:tcW w:w="7215" w:type="dxa"/>
            <w:vMerge w:val="restart"/>
            <w:tcBorders>
              <w:tl2br w:val="nil"/>
              <w:tr2bl w:val="nil"/>
            </w:tcBorders>
            <w:vAlign w:val="center"/>
          </w:tcPr>
          <w:p w14:paraId="70B11B4B">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救济程序完备</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对教师给予纪律处分或其他不利处理，能够做到依据充分、程序正当、结果公正；学校建立学生、教师申诉制度并有效运行；学校建立并落实听证制度，涉及师生重大利益、处分、申诉事项，学校可主动举行听证；师生要求听证的，按规定举行听证；建立依法、有效化解家校纠纷的机制，设立投诉举报受理与处置机制，依法回应社会关切等。</w:t>
            </w:r>
            <w:r>
              <w:rPr>
                <w:rFonts w:hint="eastAsia" w:ascii="Times New Roman" w:hAnsi="仿宋_GB2312" w:eastAsia="仿宋_GB2312" w:cs="仿宋_GB2312"/>
                <w:b/>
                <w:sz w:val="24"/>
              </w:rPr>
              <w:t>（3分）</w:t>
            </w:r>
          </w:p>
        </w:tc>
      </w:tr>
      <w:tr w14:paraId="475F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678E493B">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0C875869">
            <w:pPr>
              <w:spacing w:line="420" w:lineRule="exact"/>
              <w:rPr>
                <w:rFonts w:ascii="Times New Roman" w:hAnsi="楷体_GB2312" w:eastAsia="楷体_GB2312" w:cs="楷体_GB2312"/>
                <w:b/>
                <w:bCs/>
                <w:sz w:val="24"/>
              </w:rPr>
            </w:pPr>
          </w:p>
        </w:tc>
      </w:tr>
      <w:tr w14:paraId="1861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04258E9A">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66ACAABF">
            <w:pPr>
              <w:spacing w:line="420" w:lineRule="exact"/>
              <w:rPr>
                <w:rFonts w:ascii="Times New Roman" w:hAnsi="楷体_GB2312" w:eastAsia="楷体_GB2312" w:cs="楷体_GB2312"/>
                <w:b/>
                <w:bCs/>
                <w:sz w:val="24"/>
              </w:rPr>
            </w:pPr>
          </w:p>
        </w:tc>
      </w:tr>
      <w:tr w14:paraId="1DDF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083EAE05">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7E2AEA38">
            <w:pPr>
              <w:spacing w:line="420" w:lineRule="exact"/>
              <w:rPr>
                <w:rFonts w:ascii="Times New Roman" w:hAnsi="楷体_GB2312" w:eastAsia="楷体_GB2312" w:cs="楷体_GB2312"/>
                <w:b/>
                <w:bCs/>
                <w:sz w:val="24"/>
              </w:rPr>
            </w:pPr>
          </w:p>
        </w:tc>
      </w:tr>
      <w:tr w14:paraId="73E0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5B5FE744">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53F0EEDF">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纠纷解决顺畅</w:t>
            </w:r>
            <w:r>
              <w:rPr>
                <w:rFonts w:hint="eastAsia" w:ascii="Times New Roman" w:hAnsi="楷体_GB2312" w:eastAsia="仿宋_GB2312" w:cs="楷体_GB2312"/>
                <w:bCs/>
                <w:sz w:val="24"/>
              </w:rPr>
              <w:t>：</w:t>
            </w:r>
            <w:r>
              <w:rPr>
                <w:rFonts w:hint="eastAsia" w:ascii="Times New Roman" w:hAnsi="仿宋_GB2312" w:eastAsia="仿宋_GB2312" w:cs="仿宋_GB2312"/>
                <w:sz w:val="24"/>
              </w:rPr>
              <w:t>学校积极通过法治方式保护校名校誉、学校财产等合法权益，为师生保护自身合法权益提供支持、帮助；学校建立校长接待日、校长信箱等制度，听取师生的咨询、诉求、意见建议并有反馈机制等。</w:t>
            </w:r>
            <w:r>
              <w:rPr>
                <w:rFonts w:hint="eastAsia" w:ascii="Times New Roman" w:hAnsi="仿宋_GB2312" w:eastAsia="仿宋_GB2312" w:cs="仿宋_GB2312"/>
                <w:b/>
                <w:sz w:val="24"/>
              </w:rPr>
              <w:t>（2分）</w:t>
            </w:r>
          </w:p>
        </w:tc>
      </w:tr>
      <w:tr w14:paraId="38F2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16B76B73">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228557D2">
            <w:pPr>
              <w:spacing w:line="420" w:lineRule="exact"/>
              <w:rPr>
                <w:rFonts w:ascii="Times New Roman" w:hAnsi="楷体_GB2312" w:eastAsia="楷体_GB2312" w:cs="楷体_GB2312"/>
                <w:b/>
                <w:bCs/>
                <w:sz w:val="24"/>
              </w:rPr>
            </w:pPr>
          </w:p>
        </w:tc>
      </w:tr>
      <w:tr w14:paraId="7B93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3F48C761">
            <w:pPr>
              <w:spacing w:line="420" w:lineRule="exact"/>
              <w:rPr>
                <w:rFonts w:ascii="Times New Roman" w:hAnsi="仿宋_GB2312" w:eastAsia="仿宋_GB2312" w:cs="仿宋_GB2312"/>
                <w:sz w:val="24"/>
              </w:rPr>
            </w:pPr>
          </w:p>
        </w:tc>
        <w:tc>
          <w:tcPr>
            <w:tcW w:w="7215" w:type="dxa"/>
            <w:vMerge w:val="restart"/>
            <w:tcBorders>
              <w:tl2br w:val="nil"/>
              <w:tr2bl w:val="nil"/>
            </w:tcBorders>
            <w:vAlign w:val="center"/>
          </w:tcPr>
          <w:p w14:paraId="27FAF41B">
            <w:pPr>
              <w:spacing w:line="420" w:lineRule="exact"/>
              <w:rPr>
                <w:rFonts w:ascii="Times New Roman" w:hAnsi="楷体_GB2312" w:eastAsia="仿宋_GB2312" w:cs="楷体_GB2312"/>
                <w:b/>
                <w:bCs/>
                <w:sz w:val="24"/>
              </w:rPr>
            </w:pPr>
            <w:r>
              <w:rPr>
                <w:rFonts w:hint="eastAsia" w:ascii="Times New Roman" w:hAnsi="楷体_GB2312" w:eastAsia="仿宋_GB2312" w:cs="楷体_GB2312"/>
                <w:b/>
                <w:bCs/>
                <w:sz w:val="24"/>
              </w:rPr>
              <w:t>外部衔接有效</w:t>
            </w:r>
            <w:r>
              <w:rPr>
                <w:rFonts w:hint="eastAsia" w:ascii="Times New Roman" w:hAnsi="楷体_GB2312" w:eastAsia="仿宋_GB2312" w:cs="楷体_GB2312"/>
                <w:bCs/>
                <w:sz w:val="24"/>
              </w:rPr>
              <w:t>：</w:t>
            </w:r>
            <w:r>
              <w:rPr>
                <w:rFonts w:hint="eastAsia" w:ascii="Times New Roman" w:hAnsi="仿宋_GB2312" w:eastAsia="仿宋_GB2312" w:cs="仿宋_GB2312"/>
                <w:sz w:val="24"/>
              </w:rPr>
              <w:t>师生救济机制和教育主管部门、司法机关的救济机制有效衔接；学校能够尊重并执行主管部门的决定及司法机关的判决、裁定、决定，积极依法保障权利等。</w:t>
            </w:r>
            <w:r>
              <w:rPr>
                <w:rFonts w:hint="eastAsia" w:ascii="Times New Roman" w:hAnsi="仿宋_GB2312" w:eastAsia="仿宋_GB2312" w:cs="仿宋_GB2312"/>
                <w:b/>
                <w:sz w:val="24"/>
              </w:rPr>
              <w:t>（3分）</w:t>
            </w:r>
          </w:p>
        </w:tc>
      </w:tr>
      <w:tr w14:paraId="06A5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07" w:type="dxa"/>
            <w:vMerge w:val="continue"/>
            <w:tcBorders>
              <w:tl2br w:val="nil"/>
              <w:tr2bl w:val="nil"/>
            </w:tcBorders>
            <w:vAlign w:val="center"/>
          </w:tcPr>
          <w:p w14:paraId="712A07A8">
            <w:pPr>
              <w:spacing w:line="420" w:lineRule="exact"/>
              <w:rPr>
                <w:rFonts w:ascii="Times New Roman" w:hAnsi="仿宋_GB2312" w:eastAsia="仿宋_GB2312" w:cs="仿宋_GB2312"/>
                <w:sz w:val="24"/>
              </w:rPr>
            </w:pPr>
          </w:p>
        </w:tc>
        <w:tc>
          <w:tcPr>
            <w:tcW w:w="7215" w:type="dxa"/>
            <w:vMerge w:val="continue"/>
            <w:tcBorders>
              <w:tl2br w:val="nil"/>
              <w:tr2bl w:val="nil"/>
            </w:tcBorders>
            <w:vAlign w:val="center"/>
          </w:tcPr>
          <w:p w14:paraId="542A1E18">
            <w:pPr>
              <w:spacing w:line="420" w:lineRule="exact"/>
              <w:rPr>
                <w:rFonts w:ascii="Times New Roman" w:hAnsi="仿宋_GB2312" w:eastAsia="仿宋_GB2312" w:cs="仿宋_GB2312"/>
                <w:sz w:val="24"/>
              </w:rPr>
            </w:pPr>
          </w:p>
        </w:tc>
      </w:tr>
    </w:tbl>
    <w:p w14:paraId="150D3024">
      <w:pPr>
        <w:spacing w:line="560" w:lineRule="exact"/>
        <w:rPr>
          <w:rFonts w:hint="eastAsia" w:ascii="Times New Roman" w:hAnsi="Times New Roman" w:eastAsia="黑体" w:cs="Times New Roman"/>
          <w:sz w:val="32"/>
          <w:szCs w:val="32"/>
        </w:rPr>
        <w:sectPr>
          <w:footerReference r:id="rId4" w:type="default"/>
          <w:pgSz w:w="11906" w:h="16838"/>
          <w:pgMar w:top="1984" w:right="1800" w:bottom="1871" w:left="1800" w:header="851" w:footer="1531" w:gutter="0"/>
          <w:cols w:space="425" w:num="1"/>
          <w:docGrid w:type="lines" w:linePitch="312" w:charSpace="0"/>
        </w:sectPr>
      </w:pPr>
    </w:p>
    <w:p w14:paraId="10FC6DAF">
      <w:pPr>
        <w:overflowPunct w:val="0"/>
        <w:snapToGrid w:val="0"/>
        <w:spacing w:line="540" w:lineRule="exact"/>
        <w:rPr>
          <w:rFonts w:hint="eastAsia" w:ascii="Times New Roman" w:hAnsi="Times New Roman" w:eastAsia="仿宋_GB2312" w:cs="Times New Roman"/>
          <w:sz w:val="32"/>
          <w:szCs w:val="32"/>
        </w:rPr>
      </w:pPr>
    </w:p>
    <w:sectPr>
      <w:footerReference r:id="rId5" w:type="default"/>
      <w:pgSz w:w="11906" w:h="16838"/>
      <w:pgMar w:top="1984" w:right="1800" w:bottom="1871" w:left="1800"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3818DE-336F-44A1-BBF8-EDA0155FAE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5D44043-0E5F-4169-B963-41BDB9859730}"/>
  </w:font>
  <w:font w:name="方正小标宋简体">
    <w:panose1 w:val="03000509000000000000"/>
    <w:charset w:val="86"/>
    <w:family w:val="script"/>
    <w:pitch w:val="default"/>
    <w:sig w:usb0="00000001" w:usb1="080E0000" w:usb2="00000000" w:usb3="00000000" w:csb0="00040000" w:csb1="00000000"/>
    <w:embedRegular r:id="rId3" w:fontKey="{D39C2E74-F46C-4034-A717-8F95C686AF4B}"/>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4" w:fontKey="{13E70BE6-4707-450D-8BCC-43F7FAE29531}"/>
  </w:font>
  <w:font w:name="楷体_GB2312">
    <w:altName w:val="楷体"/>
    <w:panose1 w:val="02010609030101010101"/>
    <w:charset w:val="86"/>
    <w:family w:val="modern"/>
    <w:pitch w:val="default"/>
    <w:sig w:usb0="00000000" w:usb1="00000000" w:usb2="00000010" w:usb3="00000000" w:csb0="00040000" w:csb1="00000000"/>
    <w:embedRegular r:id="rId5" w:fontKey="{DFE565B2-0059-4A65-A4FA-A561C23F1CA3}"/>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5A072">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1BEDB">
                          <w:pPr>
                            <w:pStyle w:val="5"/>
                            <w:rPr>
                              <w:rFonts w:ascii="Times New Roman" w:hAnsi="Times New Roman" w:cs="Times New Roman"/>
                              <w:sz w:val="28"/>
                              <w:szCs w:val="44"/>
                            </w:rPr>
                          </w:pPr>
                          <w:r>
                            <w:rPr>
                              <w:rFonts w:hint="eastAsia" w:ascii="Times New Roman" w:hAnsi="Times New Roman" w:cs="Times New Roman"/>
                              <w:sz w:val="28"/>
                              <w:szCs w:val="44"/>
                            </w:rPr>
                            <w:t>—</w:t>
                          </w: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5</w:t>
                          </w:r>
                          <w:r>
                            <w:rPr>
                              <w:rFonts w:ascii="Times New Roman" w:hAnsi="Times New Roman" w:cs="Times New Roman"/>
                              <w:sz w:val="28"/>
                              <w:szCs w:val="44"/>
                            </w:rPr>
                            <w:fldChar w:fldCharType="end"/>
                          </w:r>
                          <w:r>
                            <w:rPr>
                              <w:rFonts w:ascii="Times New Roman" w:hAnsi="Times New Roman" w:cs="Times New Roman"/>
                              <w:sz w:val="28"/>
                              <w:szCs w:val="44"/>
                            </w:rPr>
                            <w:t xml:space="preserve"> </w:t>
                          </w:r>
                          <w:r>
                            <w:rPr>
                              <w:rFonts w:hint="eastAsia" w:ascii="Times New Roman" w:hAnsi="Times New Roman" w:cs="Times New Roman"/>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B61BEDB">
                    <w:pPr>
                      <w:pStyle w:val="5"/>
                      <w:rPr>
                        <w:rFonts w:ascii="Times New Roman" w:hAnsi="Times New Roman" w:cs="Times New Roman"/>
                        <w:sz w:val="28"/>
                        <w:szCs w:val="44"/>
                      </w:rPr>
                    </w:pPr>
                    <w:r>
                      <w:rPr>
                        <w:rFonts w:hint="eastAsia" w:ascii="Times New Roman" w:hAnsi="Times New Roman" w:cs="Times New Roman"/>
                        <w:sz w:val="28"/>
                        <w:szCs w:val="44"/>
                      </w:rPr>
                      <w:t>—</w:t>
                    </w: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5</w:t>
                    </w:r>
                    <w:r>
                      <w:rPr>
                        <w:rFonts w:ascii="Times New Roman" w:hAnsi="Times New Roman" w:cs="Times New Roman"/>
                        <w:sz w:val="28"/>
                        <w:szCs w:val="44"/>
                      </w:rPr>
                      <w:fldChar w:fldCharType="end"/>
                    </w:r>
                    <w:r>
                      <w:rPr>
                        <w:rFonts w:ascii="Times New Roman" w:hAnsi="Times New Roman" w:cs="Times New Roman"/>
                        <w:sz w:val="28"/>
                        <w:szCs w:val="44"/>
                      </w:rPr>
                      <w:t xml:space="preserve"> </w:t>
                    </w:r>
                    <w:r>
                      <w:rPr>
                        <w:rFonts w:hint="eastAsia" w:ascii="Times New Roman" w:hAnsi="Times New Roman" w:cs="Times New Roman"/>
                        <w:sz w:val="28"/>
                        <w:szCs w:val="4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E478F">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957F2">
                          <w:pPr>
                            <w:pStyle w:val="5"/>
                            <w:rPr>
                              <w:rFonts w:ascii="Times New Roman" w:hAnsi="Times New Roman" w:cs="Times New Roman"/>
                              <w:sz w:val="28"/>
                              <w:szCs w:val="44"/>
                            </w:rPr>
                          </w:pPr>
                          <w:r>
                            <w:rPr>
                              <w:rFonts w:hint="eastAsia" w:ascii="Times New Roman" w:hAnsi="Times New Roman" w:cs="Times New Roman"/>
                              <w:sz w:val="28"/>
                              <w:szCs w:val="44"/>
                            </w:rPr>
                            <w:t>—</w:t>
                          </w: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12</w:t>
                          </w:r>
                          <w:r>
                            <w:rPr>
                              <w:rFonts w:ascii="Times New Roman" w:hAnsi="Times New Roman" w:cs="Times New Roman"/>
                              <w:sz w:val="28"/>
                              <w:szCs w:val="44"/>
                            </w:rPr>
                            <w:fldChar w:fldCharType="end"/>
                          </w:r>
                          <w:r>
                            <w:rPr>
                              <w:rFonts w:ascii="Times New Roman" w:hAnsi="Times New Roman" w:cs="Times New Roman"/>
                              <w:sz w:val="28"/>
                              <w:szCs w:val="44"/>
                            </w:rPr>
                            <w:t xml:space="preserve"> </w:t>
                          </w:r>
                          <w:r>
                            <w:rPr>
                              <w:rFonts w:hint="eastAsia" w:ascii="Times New Roman" w:hAnsi="Times New Roman" w:cs="Times New Roman"/>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6B957F2">
                    <w:pPr>
                      <w:pStyle w:val="5"/>
                      <w:rPr>
                        <w:rFonts w:ascii="Times New Roman" w:hAnsi="Times New Roman" w:cs="Times New Roman"/>
                        <w:sz w:val="28"/>
                        <w:szCs w:val="44"/>
                      </w:rPr>
                    </w:pPr>
                    <w:r>
                      <w:rPr>
                        <w:rFonts w:hint="eastAsia" w:ascii="Times New Roman" w:hAnsi="Times New Roman" w:cs="Times New Roman"/>
                        <w:sz w:val="28"/>
                        <w:szCs w:val="44"/>
                      </w:rPr>
                      <w:t>—</w:t>
                    </w: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12</w:t>
                    </w:r>
                    <w:r>
                      <w:rPr>
                        <w:rFonts w:ascii="Times New Roman" w:hAnsi="Times New Roman" w:cs="Times New Roman"/>
                        <w:sz w:val="28"/>
                        <w:szCs w:val="44"/>
                      </w:rPr>
                      <w:fldChar w:fldCharType="end"/>
                    </w:r>
                    <w:r>
                      <w:rPr>
                        <w:rFonts w:ascii="Times New Roman" w:hAnsi="Times New Roman" w:cs="Times New Roman"/>
                        <w:sz w:val="28"/>
                        <w:szCs w:val="44"/>
                      </w:rPr>
                      <w:t xml:space="preserve"> </w:t>
                    </w:r>
                    <w:r>
                      <w:rPr>
                        <w:rFonts w:hint="eastAsia" w:ascii="Times New Roman" w:hAnsi="Times New Roman" w:cs="Times New Roman"/>
                        <w:sz w:val="28"/>
                        <w:szCs w:val="4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DD85">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EF67C">
                          <w:pPr>
                            <w:pStyle w:val="5"/>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0EF67C">
                    <w:pPr>
                      <w:pStyle w:val="5"/>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FB62C"/>
    <w:multiLevelType w:val="multilevel"/>
    <w:tmpl w:val="DBAFB62C"/>
    <w:lvl w:ilvl="0" w:tentative="0">
      <w:start w:val="1"/>
      <w:numFmt w:val="chineseCountingThousand"/>
      <w:pStyle w:val="2"/>
      <w:suff w:val="space"/>
      <w:lvlText w:val="%1、"/>
      <w:lvlJc w:val="left"/>
      <w:pPr>
        <w:ind w:left="400" w:hanging="40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7B"/>
    <w:rsid w:val="000F5645"/>
    <w:rsid w:val="005D021A"/>
    <w:rsid w:val="005E437B"/>
    <w:rsid w:val="00753613"/>
    <w:rsid w:val="00B46918"/>
    <w:rsid w:val="01992CC6"/>
    <w:rsid w:val="019E4ED3"/>
    <w:rsid w:val="02E7319C"/>
    <w:rsid w:val="032064E7"/>
    <w:rsid w:val="0327776F"/>
    <w:rsid w:val="033C2BF5"/>
    <w:rsid w:val="04A03941"/>
    <w:rsid w:val="04E062EB"/>
    <w:rsid w:val="05BE7DCF"/>
    <w:rsid w:val="06941622"/>
    <w:rsid w:val="06C3547C"/>
    <w:rsid w:val="07A6139B"/>
    <w:rsid w:val="07AB0349"/>
    <w:rsid w:val="07FE32F6"/>
    <w:rsid w:val="08591B53"/>
    <w:rsid w:val="090F785D"/>
    <w:rsid w:val="099C20BF"/>
    <w:rsid w:val="09C03F0D"/>
    <w:rsid w:val="0A1928DC"/>
    <w:rsid w:val="0A892BC4"/>
    <w:rsid w:val="0BAE4B62"/>
    <w:rsid w:val="0C22747E"/>
    <w:rsid w:val="0C7D5615"/>
    <w:rsid w:val="0C9B273A"/>
    <w:rsid w:val="0CE224AA"/>
    <w:rsid w:val="0E0B1B42"/>
    <w:rsid w:val="0ED30327"/>
    <w:rsid w:val="0FF26B15"/>
    <w:rsid w:val="101A1B85"/>
    <w:rsid w:val="103F3D25"/>
    <w:rsid w:val="104801C3"/>
    <w:rsid w:val="105314AC"/>
    <w:rsid w:val="1055481F"/>
    <w:rsid w:val="10B95885"/>
    <w:rsid w:val="113D236A"/>
    <w:rsid w:val="118916FB"/>
    <w:rsid w:val="123553DF"/>
    <w:rsid w:val="126857B5"/>
    <w:rsid w:val="13F13588"/>
    <w:rsid w:val="141674C2"/>
    <w:rsid w:val="142358E9"/>
    <w:rsid w:val="145853B5"/>
    <w:rsid w:val="147A532B"/>
    <w:rsid w:val="14AD74AF"/>
    <w:rsid w:val="14BC3B96"/>
    <w:rsid w:val="15100CEF"/>
    <w:rsid w:val="15282FD9"/>
    <w:rsid w:val="163E2DAF"/>
    <w:rsid w:val="165A3666"/>
    <w:rsid w:val="173D7210"/>
    <w:rsid w:val="17500A00"/>
    <w:rsid w:val="18552337"/>
    <w:rsid w:val="188F1F4F"/>
    <w:rsid w:val="19AE504F"/>
    <w:rsid w:val="19C73B24"/>
    <w:rsid w:val="19C86FE9"/>
    <w:rsid w:val="19CF0DB1"/>
    <w:rsid w:val="19DD25E4"/>
    <w:rsid w:val="1A085187"/>
    <w:rsid w:val="1A0A11CB"/>
    <w:rsid w:val="1A0B2804"/>
    <w:rsid w:val="1BAA299A"/>
    <w:rsid w:val="1C112A19"/>
    <w:rsid w:val="1C480313"/>
    <w:rsid w:val="1CD972E2"/>
    <w:rsid w:val="1D83086A"/>
    <w:rsid w:val="1DB70263"/>
    <w:rsid w:val="1DC51D0D"/>
    <w:rsid w:val="1DE25A26"/>
    <w:rsid w:val="1E9E60BA"/>
    <w:rsid w:val="1F3D58D3"/>
    <w:rsid w:val="1F43738D"/>
    <w:rsid w:val="1F8B4890"/>
    <w:rsid w:val="1F8B49DF"/>
    <w:rsid w:val="1FB553AC"/>
    <w:rsid w:val="1FF2307B"/>
    <w:rsid w:val="20D364EF"/>
    <w:rsid w:val="20ED0179"/>
    <w:rsid w:val="21472A39"/>
    <w:rsid w:val="218613B6"/>
    <w:rsid w:val="21B74946"/>
    <w:rsid w:val="228E694F"/>
    <w:rsid w:val="230E7719"/>
    <w:rsid w:val="233A4603"/>
    <w:rsid w:val="23450952"/>
    <w:rsid w:val="23694EE9"/>
    <w:rsid w:val="238364F0"/>
    <w:rsid w:val="238C0BD7"/>
    <w:rsid w:val="2456431D"/>
    <w:rsid w:val="24C774F3"/>
    <w:rsid w:val="24EA3E07"/>
    <w:rsid w:val="250B3205"/>
    <w:rsid w:val="253E1F4B"/>
    <w:rsid w:val="253E7ACA"/>
    <w:rsid w:val="254F2E38"/>
    <w:rsid w:val="25FC7CEE"/>
    <w:rsid w:val="26106FBE"/>
    <w:rsid w:val="2686306E"/>
    <w:rsid w:val="26972731"/>
    <w:rsid w:val="277967B6"/>
    <w:rsid w:val="27DA0163"/>
    <w:rsid w:val="2830166B"/>
    <w:rsid w:val="2851157B"/>
    <w:rsid w:val="28795BCE"/>
    <w:rsid w:val="28D5364D"/>
    <w:rsid w:val="28D9666D"/>
    <w:rsid w:val="28E167C3"/>
    <w:rsid w:val="29C04910"/>
    <w:rsid w:val="2A12417D"/>
    <w:rsid w:val="2AC31382"/>
    <w:rsid w:val="2AD63318"/>
    <w:rsid w:val="2AEF03C9"/>
    <w:rsid w:val="2B2C517A"/>
    <w:rsid w:val="2B4F2C16"/>
    <w:rsid w:val="2B703EF5"/>
    <w:rsid w:val="2BA32D9D"/>
    <w:rsid w:val="2C1B5102"/>
    <w:rsid w:val="2C7F752B"/>
    <w:rsid w:val="2C8479D3"/>
    <w:rsid w:val="2E0B376C"/>
    <w:rsid w:val="2FC52E1D"/>
    <w:rsid w:val="30487FFC"/>
    <w:rsid w:val="309D4424"/>
    <w:rsid w:val="30FC4BAD"/>
    <w:rsid w:val="318D31E8"/>
    <w:rsid w:val="31E95189"/>
    <w:rsid w:val="32454D73"/>
    <w:rsid w:val="32764F2C"/>
    <w:rsid w:val="32AA2E28"/>
    <w:rsid w:val="32BD6FFF"/>
    <w:rsid w:val="332D1A0E"/>
    <w:rsid w:val="33516B27"/>
    <w:rsid w:val="338B7808"/>
    <w:rsid w:val="34091F19"/>
    <w:rsid w:val="340C7BEA"/>
    <w:rsid w:val="343926B5"/>
    <w:rsid w:val="34DD5737"/>
    <w:rsid w:val="34E02B31"/>
    <w:rsid w:val="35351167"/>
    <w:rsid w:val="35643762"/>
    <w:rsid w:val="35CC3135"/>
    <w:rsid w:val="367F418E"/>
    <w:rsid w:val="36D56AA1"/>
    <w:rsid w:val="37985945"/>
    <w:rsid w:val="381C6BD2"/>
    <w:rsid w:val="385E4DF2"/>
    <w:rsid w:val="38653A79"/>
    <w:rsid w:val="38B77EF1"/>
    <w:rsid w:val="38EC0C14"/>
    <w:rsid w:val="39365415"/>
    <w:rsid w:val="39543E64"/>
    <w:rsid w:val="398B44FF"/>
    <w:rsid w:val="39DA3FF3"/>
    <w:rsid w:val="3A4570F3"/>
    <w:rsid w:val="3AA840F1"/>
    <w:rsid w:val="3B467F65"/>
    <w:rsid w:val="3BA16071"/>
    <w:rsid w:val="3C12011B"/>
    <w:rsid w:val="3C237ED3"/>
    <w:rsid w:val="3C293935"/>
    <w:rsid w:val="3CA3103C"/>
    <w:rsid w:val="3CF66C13"/>
    <w:rsid w:val="3D6B1DBF"/>
    <w:rsid w:val="3D9A41C5"/>
    <w:rsid w:val="3DFC6C2D"/>
    <w:rsid w:val="3E0E59CA"/>
    <w:rsid w:val="3E1F0B6E"/>
    <w:rsid w:val="3F9E5AC2"/>
    <w:rsid w:val="3FF658FE"/>
    <w:rsid w:val="40414DCB"/>
    <w:rsid w:val="408A60F6"/>
    <w:rsid w:val="40D53766"/>
    <w:rsid w:val="41356D45"/>
    <w:rsid w:val="415B5B99"/>
    <w:rsid w:val="42207469"/>
    <w:rsid w:val="42D82436"/>
    <w:rsid w:val="435766B4"/>
    <w:rsid w:val="438356FB"/>
    <w:rsid w:val="43EF2D90"/>
    <w:rsid w:val="43F10CA6"/>
    <w:rsid w:val="440B1145"/>
    <w:rsid w:val="440F57FD"/>
    <w:rsid w:val="44763C20"/>
    <w:rsid w:val="452627E2"/>
    <w:rsid w:val="457A06C6"/>
    <w:rsid w:val="457C3B24"/>
    <w:rsid w:val="465F594F"/>
    <w:rsid w:val="46761547"/>
    <w:rsid w:val="46DD529E"/>
    <w:rsid w:val="47215957"/>
    <w:rsid w:val="47F24BFD"/>
    <w:rsid w:val="490000F9"/>
    <w:rsid w:val="49DE18DD"/>
    <w:rsid w:val="4A217738"/>
    <w:rsid w:val="4A2F399F"/>
    <w:rsid w:val="4AD7381F"/>
    <w:rsid w:val="4B910379"/>
    <w:rsid w:val="4BF136E1"/>
    <w:rsid w:val="4CE114E8"/>
    <w:rsid w:val="4D1A2C2C"/>
    <w:rsid w:val="4E543788"/>
    <w:rsid w:val="4F2339F5"/>
    <w:rsid w:val="4F3A75B6"/>
    <w:rsid w:val="4F6B3C13"/>
    <w:rsid w:val="4FDC241B"/>
    <w:rsid w:val="5039786D"/>
    <w:rsid w:val="504D56E9"/>
    <w:rsid w:val="506862B5"/>
    <w:rsid w:val="50ED2406"/>
    <w:rsid w:val="522105B9"/>
    <w:rsid w:val="528A0854"/>
    <w:rsid w:val="52C83154"/>
    <w:rsid w:val="53734D8E"/>
    <w:rsid w:val="53D65949"/>
    <w:rsid w:val="543E18F6"/>
    <w:rsid w:val="549C661D"/>
    <w:rsid w:val="550A7A2A"/>
    <w:rsid w:val="55AA6172"/>
    <w:rsid w:val="55AC2DA2"/>
    <w:rsid w:val="55AE21B4"/>
    <w:rsid w:val="55CC1E2C"/>
    <w:rsid w:val="55FF3307"/>
    <w:rsid w:val="562A38CE"/>
    <w:rsid w:val="56350ABF"/>
    <w:rsid w:val="56772E9D"/>
    <w:rsid w:val="56B57E6A"/>
    <w:rsid w:val="570B57EA"/>
    <w:rsid w:val="571E0D4F"/>
    <w:rsid w:val="57347BDD"/>
    <w:rsid w:val="589F492D"/>
    <w:rsid w:val="58DF68AD"/>
    <w:rsid w:val="592B2365"/>
    <w:rsid w:val="5A2570B4"/>
    <w:rsid w:val="5A7D586E"/>
    <w:rsid w:val="5AE008CE"/>
    <w:rsid w:val="5B4F556C"/>
    <w:rsid w:val="5C5619C5"/>
    <w:rsid w:val="5CE648D9"/>
    <w:rsid w:val="5D1E3500"/>
    <w:rsid w:val="5D2B49E2"/>
    <w:rsid w:val="5D711E15"/>
    <w:rsid w:val="5DD21301"/>
    <w:rsid w:val="5E370D27"/>
    <w:rsid w:val="5E8A1CDF"/>
    <w:rsid w:val="5EE949D8"/>
    <w:rsid w:val="5F2F7CCF"/>
    <w:rsid w:val="5F715EE0"/>
    <w:rsid w:val="5F724B4A"/>
    <w:rsid w:val="60A67819"/>
    <w:rsid w:val="61243C22"/>
    <w:rsid w:val="613F280A"/>
    <w:rsid w:val="624338F4"/>
    <w:rsid w:val="628A080D"/>
    <w:rsid w:val="63A033B8"/>
    <w:rsid w:val="63F773CC"/>
    <w:rsid w:val="64914748"/>
    <w:rsid w:val="64C336D8"/>
    <w:rsid w:val="65363F24"/>
    <w:rsid w:val="65456B9B"/>
    <w:rsid w:val="66B55E4F"/>
    <w:rsid w:val="66B7466B"/>
    <w:rsid w:val="66F75934"/>
    <w:rsid w:val="672A7AB8"/>
    <w:rsid w:val="672E75A8"/>
    <w:rsid w:val="67346B89"/>
    <w:rsid w:val="6793565D"/>
    <w:rsid w:val="679C6C08"/>
    <w:rsid w:val="67D143D7"/>
    <w:rsid w:val="67E1601C"/>
    <w:rsid w:val="68882EC5"/>
    <w:rsid w:val="68F71C1C"/>
    <w:rsid w:val="69382960"/>
    <w:rsid w:val="69C70C96"/>
    <w:rsid w:val="6A1F1351"/>
    <w:rsid w:val="6B026C91"/>
    <w:rsid w:val="6B626302"/>
    <w:rsid w:val="6B6C68F1"/>
    <w:rsid w:val="6B940E3C"/>
    <w:rsid w:val="6BCC7CD9"/>
    <w:rsid w:val="6D3F4E4D"/>
    <w:rsid w:val="6E005A16"/>
    <w:rsid w:val="6E1F2194"/>
    <w:rsid w:val="6EDB0A02"/>
    <w:rsid w:val="6EE60768"/>
    <w:rsid w:val="6EF72976"/>
    <w:rsid w:val="6F116D78"/>
    <w:rsid w:val="6FB1521A"/>
    <w:rsid w:val="700C4128"/>
    <w:rsid w:val="7036127C"/>
    <w:rsid w:val="703A7967"/>
    <w:rsid w:val="705F47A7"/>
    <w:rsid w:val="70AB2117"/>
    <w:rsid w:val="70FC67DE"/>
    <w:rsid w:val="71724535"/>
    <w:rsid w:val="71754026"/>
    <w:rsid w:val="717958C4"/>
    <w:rsid w:val="726F4F19"/>
    <w:rsid w:val="72D24B9D"/>
    <w:rsid w:val="72D60D42"/>
    <w:rsid w:val="732C44ED"/>
    <w:rsid w:val="73403CA2"/>
    <w:rsid w:val="734239AE"/>
    <w:rsid w:val="735F6D3B"/>
    <w:rsid w:val="73A2337E"/>
    <w:rsid w:val="745B5755"/>
    <w:rsid w:val="74FF37C3"/>
    <w:rsid w:val="75736ACE"/>
    <w:rsid w:val="75B31843"/>
    <w:rsid w:val="75BE243F"/>
    <w:rsid w:val="75C314AC"/>
    <w:rsid w:val="75E874BC"/>
    <w:rsid w:val="76A07D97"/>
    <w:rsid w:val="77192FB2"/>
    <w:rsid w:val="774B64D8"/>
    <w:rsid w:val="77BC2E75"/>
    <w:rsid w:val="77C03844"/>
    <w:rsid w:val="77D255BC"/>
    <w:rsid w:val="77E95123"/>
    <w:rsid w:val="78AA0CA7"/>
    <w:rsid w:val="78FF79CF"/>
    <w:rsid w:val="79D23B5A"/>
    <w:rsid w:val="7A6D1D3E"/>
    <w:rsid w:val="7A770FFA"/>
    <w:rsid w:val="7AD97AED"/>
    <w:rsid w:val="7B5915BC"/>
    <w:rsid w:val="7BF743B5"/>
    <w:rsid w:val="7C1903CF"/>
    <w:rsid w:val="7C366DCB"/>
    <w:rsid w:val="7C6E488D"/>
    <w:rsid w:val="7C855A45"/>
    <w:rsid w:val="7C954090"/>
    <w:rsid w:val="7C98391B"/>
    <w:rsid w:val="7CD04806"/>
    <w:rsid w:val="7CED1E1E"/>
    <w:rsid w:val="7D052701"/>
    <w:rsid w:val="7D0C7F34"/>
    <w:rsid w:val="7D6531A0"/>
    <w:rsid w:val="7F007624"/>
    <w:rsid w:val="7F047DB3"/>
    <w:rsid w:val="7F9B7C30"/>
    <w:rsid w:val="EFF7F5C5"/>
    <w:rsid w:val="FDBF8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ind w:left="0" w:firstLine="643"/>
      <w:jc w:val="left"/>
      <w:outlineLvl w:val="0"/>
    </w:pPr>
    <w:rPr>
      <w:rFonts w:ascii="方正小标宋简体" w:hAnsi="方正小标宋简体" w:eastAsia="黑体" w:cs="方正小标宋简体"/>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2"/>
    <w:next w:val="1"/>
    <w:qFormat/>
    <w:uiPriority w:val="0"/>
    <w:pPr>
      <w:numPr>
        <w:numId w:val="0"/>
      </w:numPr>
      <w:spacing w:line="600" w:lineRule="exact"/>
      <w:ind w:left="-640" w:leftChars="-200"/>
      <w:jc w:val="center"/>
      <w:outlineLvl w:val="9"/>
    </w:pPr>
    <w:rPr>
      <w:rFonts w:eastAsia="方正小标宋简体"/>
      <w:sz w:val="4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1055</Words>
  <Characters>1067</Characters>
  <Lines>73</Lines>
  <Paragraphs>20</Paragraphs>
  <TotalTime>0</TotalTime>
  <ScaleCrop>false</ScaleCrop>
  <LinksUpToDate>false</LinksUpToDate>
  <CharactersWithSpaces>1067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2025-11-13T06:08:00Z</dcterms:created>
  <dc:creator>zhuho</dc:creator>
  <cp:lastModifiedBy>指点前程人事</cp:lastModifiedBy>
  <cp:lastPrinted>2025-09-15T12:52:00Z</cp:lastPrinted>
  <dcterms:modified xsi:type="dcterms:W3CDTF">2025-11-19T01:08:08Z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eyJoZGlkIjoiODNkNThhNGNlNWFjYjIwZDhmNDM5OTU5NmM2NjE1YmQiLCJ1c2VySWQiOiI0MTQ2NjIxNzUifQ==</vt:lpwstr>
  </property>
  <property fmtid="{D5CDD505-2E9C-101B-9397-08002B2CF9AE}" pid="4" name="ICV">
    <vt:lpwstr>575761B7EE2943E58D386BBE375CD823_13</vt:lpwstr>
  </property>
</Properties>
</file>